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022E" w14:textId="77777777" w:rsidR="00284AEC" w:rsidRDefault="00000000">
      <w:pPr>
        <w:pBdr>
          <w:top w:val="nil"/>
          <w:left w:val="nil"/>
          <w:bottom w:val="nil"/>
          <w:right w:val="nil"/>
          <w:between w:val="nil"/>
        </w:pBdr>
        <w:spacing w:after="0" w:line="240" w:lineRule="auto"/>
        <w:rPr>
          <w:b/>
          <w:sz w:val="24"/>
          <w:szCs w:val="24"/>
        </w:rPr>
      </w:pPr>
      <w:r>
        <w:rPr>
          <w:noProof/>
        </w:rPr>
        <w:drawing>
          <wp:anchor distT="114300" distB="114300" distL="114300" distR="114300" simplePos="0" relativeHeight="251658240" behindDoc="0" locked="0" layoutInCell="1" hidden="0" allowOverlap="1" wp14:anchorId="227D318B" wp14:editId="37E27498">
            <wp:simplePos x="0" y="0"/>
            <wp:positionH relativeFrom="column">
              <wp:posOffset>4781550</wp:posOffset>
            </wp:positionH>
            <wp:positionV relativeFrom="paragraph">
              <wp:posOffset>114300</wp:posOffset>
            </wp:positionV>
            <wp:extent cx="1158224" cy="1228725"/>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58224" cy="1228725"/>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059FAF8F" wp14:editId="5A1EA73C">
            <wp:simplePos x="0" y="0"/>
            <wp:positionH relativeFrom="column">
              <wp:posOffset>1</wp:posOffset>
            </wp:positionH>
            <wp:positionV relativeFrom="paragraph">
              <wp:posOffset>114300</wp:posOffset>
            </wp:positionV>
            <wp:extent cx="1633538" cy="102793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33538" cy="1027933"/>
                    </a:xfrm>
                    <a:prstGeom prst="rect">
                      <a:avLst/>
                    </a:prstGeom>
                    <a:ln/>
                  </pic:spPr>
                </pic:pic>
              </a:graphicData>
            </a:graphic>
          </wp:anchor>
        </w:drawing>
      </w:r>
    </w:p>
    <w:p w14:paraId="05CD98A0" w14:textId="03CC2E9B" w:rsidR="00284AEC" w:rsidRDefault="00000000">
      <w:pPr>
        <w:pBdr>
          <w:top w:val="nil"/>
          <w:left w:val="nil"/>
          <w:bottom w:val="nil"/>
          <w:right w:val="nil"/>
          <w:between w:val="nil"/>
        </w:pBdr>
        <w:spacing w:after="0" w:line="240" w:lineRule="auto"/>
        <w:rPr>
          <w:b/>
          <w:color w:val="000000"/>
          <w:sz w:val="24"/>
          <w:szCs w:val="24"/>
        </w:rPr>
      </w:pPr>
      <w:r>
        <w:rPr>
          <w:b/>
          <w:sz w:val="24"/>
          <w:szCs w:val="24"/>
        </w:rPr>
        <w:t>Western Region</w:t>
      </w:r>
      <w:r w:rsidR="00371133">
        <w:rPr>
          <w:b/>
          <w:sz w:val="24"/>
          <w:szCs w:val="24"/>
        </w:rPr>
        <w:t xml:space="preserve"> </w:t>
      </w:r>
      <w:r>
        <w:rPr>
          <w:b/>
          <w:sz w:val="24"/>
          <w:szCs w:val="24"/>
        </w:rPr>
        <w:t>Evaluation Network</w:t>
      </w:r>
      <w:r>
        <w:rPr>
          <w:b/>
          <w:color w:val="000000"/>
          <w:sz w:val="24"/>
          <w:szCs w:val="24"/>
        </w:rPr>
        <w:t xml:space="preserve"> (W</w:t>
      </w:r>
      <w:r>
        <w:rPr>
          <w:b/>
          <w:sz w:val="24"/>
          <w:szCs w:val="24"/>
        </w:rPr>
        <w:t>REN</w:t>
      </w:r>
      <w:r>
        <w:rPr>
          <w:b/>
          <w:color w:val="000000"/>
          <w:sz w:val="24"/>
          <w:szCs w:val="24"/>
        </w:rPr>
        <w:t>)</w:t>
      </w:r>
    </w:p>
    <w:p w14:paraId="3B64D39E" w14:textId="77777777" w:rsidR="00284AEC" w:rsidRDefault="00000000">
      <w:pPr>
        <w:pBdr>
          <w:top w:val="nil"/>
          <w:left w:val="nil"/>
          <w:bottom w:val="nil"/>
          <w:right w:val="nil"/>
          <w:between w:val="nil"/>
        </w:pBdr>
        <w:spacing w:after="0" w:line="240" w:lineRule="auto"/>
        <w:ind w:firstLine="720"/>
        <w:rPr>
          <w:b/>
          <w:sz w:val="24"/>
          <w:szCs w:val="24"/>
        </w:rPr>
      </w:pPr>
      <w:r>
        <w:rPr>
          <w:b/>
          <w:sz w:val="24"/>
          <w:szCs w:val="24"/>
        </w:rPr>
        <w:t xml:space="preserve">     WEDA Western Regional Evaluation</w:t>
      </w:r>
    </w:p>
    <w:p w14:paraId="261735A8" w14:textId="77777777" w:rsidR="00284AEC" w:rsidRDefault="00000000">
      <w:pPr>
        <w:pBdr>
          <w:top w:val="nil"/>
          <w:left w:val="nil"/>
          <w:bottom w:val="nil"/>
          <w:right w:val="nil"/>
          <w:between w:val="nil"/>
        </w:pBdr>
        <w:spacing w:after="0" w:line="240" w:lineRule="auto"/>
        <w:ind w:firstLine="720"/>
        <w:rPr>
          <w:b/>
          <w:sz w:val="24"/>
          <w:szCs w:val="24"/>
        </w:rPr>
      </w:pPr>
      <w:r>
        <w:rPr>
          <w:b/>
          <w:sz w:val="24"/>
          <w:szCs w:val="24"/>
        </w:rPr>
        <w:t xml:space="preserve">            Network (WREN) Committee</w:t>
      </w:r>
    </w:p>
    <w:p w14:paraId="63723F07" w14:textId="77777777" w:rsidR="00284AEC" w:rsidRDefault="00000000">
      <w:pPr>
        <w:spacing w:after="0" w:line="240" w:lineRule="auto"/>
        <w:rPr>
          <w:b/>
          <w:sz w:val="24"/>
          <w:szCs w:val="24"/>
        </w:rPr>
      </w:pPr>
      <w:r>
        <w:rPr>
          <w:b/>
          <w:sz w:val="24"/>
          <w:szCs w:val="24"/>
        </w:rPr>
        <w:t xml:space="preserve">      January 1, 2024-December 31, 2024</w:t>
      </w:r>
    </w:p>
    <w:p w14:paraId="30E8D6F2" w14:textId="77777777" w:rsidR="00284AEC" w:rsidRDefault="00000000">
      <w:pPr>
        <w:spacing w:after="0" w:line="240" w:lineRule="auto"/>
        <w:jc w:val="center"/>
        <w:rPr>
          <w:b/>
          <w:sz w:val="24"/>
          <w:szCs w:val="24"/>
        </w:rPr>
      </w:pPr>
      <w:r>
        <w:rPr>
          <w:b/>
          <w:sz w:val="24"/>
          <w:szCs w:val="24"/>
        </w:rPr>
        <w:t>Annual Plan of Work</w:t>
      </w:r>
    </w:p>
    <w:p w14:paraId="6F8ACEDD" w14:textId="77777777" w:rsidR="00284AEC" w:rsidRDefault="00284AEC">
      <w:pPr>
        <w:pBdr>
          <w:top w:val="nil"/>
          <w:left w:val="nil"/>
          <w:bottom w:val="nil"/>
          <w:right w:val="nil"/>
          <w:between w:val="nil"/>
        </w:pBdr>
        <w:spacing w:after="0" w:line="240" w:lineRule="auto"/>
        <w:rPr>
          <w:b/>
          <w:sz w:val="24"/>
          <w:szCs w:val="24"/>
        </w:rPr>
      </w:pPr>
    </w:p>
    <w:p w14:paraId="3B2EE308" w14:textId="77777777" w:rsidR="00284AEC" w:rsidRDefault="00284AEC">
      <w:pPr>
        <w:pBdr>
          <w:top w:val="nil"/>
          <w:left w:val="nil"/>
          <w:bottom w:val="nil"/>
          <w:right w:val="nil"/>
          <w:between w:val="nil"/>
        </w:pBdr>
        <w:spacing w:after="0" w:line="240" w:lineRule="auto"/>
      </w:pPr>
    </w:p>
    <w:p w14:paraId="10C86F5E" w14:textId="77777777" w:rsidR="00284AEC" w:rsidRDefault="00284AEC">
      <w:pPr>
        <w:pBdr>
          <w:top w:val="nil"/>
          <w:left w:val="nil"/>
          <w:bottom w:val="nil"/>
          <w:right w:val="nil"/>
          <w:between w:val="nil"/>
        </w:pBdr>
        <w:spacing w:after="0" w:line="240" w:lineRule="auto"/>
        <w:rPr>
          <w:sz w:val="12"/>
          <w:szCs w:val="12"/>
        </w:rPr>
      </w:pPr>
    </w:p>
    <w:p w14:paraId="74652B3B" w14:textId="77777777" w:rsidR="00284AEC" w:rsidRDefault="00000000">
      <w:pPr>
        <w:pBdr>
          <w:top w:val="nil"/>
          <w:left w:val="nil"/>
          <w:bottom w:val="nil"/>
          <w:right w:val="nil"/>
          <w:between w:val="nil"/>
        </w:pBdr>
        <w:spacing w:after="0" w:line="240" w:lineRule="auto"/>
        <w:rPr>
          <w:b/>
        </w:rPr>
      </w:pPr>
      <w:r>
        <w:rPr>
          <w:b/>
          <w:color w:val="000000"/>
        </w:rPr>
        <w:t>Committee Mission/Purpose:</w:t>
      </w:r>
    </w:p>
    <w:p w14:paraId="68387E94" w14:textId="77777777" w:rsidR="00284AEC" w:rsidRDefault="00000000">
      <w:pPr>
        <w:spacing w:after="0" w:line="240" w:lineRule="auto"/>
        <w:rPr>
          <w:b/>
        </w:rPr>
      </w:pPr>
      <w:r>
        <w:t>WREN is a network formed by the Western Program and Organizational Leadership Committee (</w:t>
      </w:r>
      <w:hyperlink r:id="rId9">
        <w:r>
          <w:rPr>
            <w:color w:val="1155CC"/>
            <w:u w:val="single"/>
          </w:rPr>
          <w:t>WPOLC</w:t>
        </w:r>
      </w:hyperlink>
      <w:r>
        <w:t>), which reports to the Western Extension Directors Association (</w:t>
      </w:r>
      <w:hyperlink r:id="rId10">
        <w:r>
          <w:rPr>
            <w:color w:val="1155CC"/>
            <w:u w:val="single"/>
          </w:rPr>
          <w:t>WEDA</w:t>
        </w:r>
      </w:hyperlink>
      <w:r>
        <w:t>). Our charge is to improve evaluation knowledge, skills, capacity etc. across the Western region. See our website “About” for more.</w:t>
      </w:r>
    </w:p>
    <w:p w14:paraId="5A5CCF40" w14:textId="77777777" w:rsidR="00284AEC" w:rsidRDefault="00284AEC">
      <w:pPr>
        <w:spacing w:after="0" w:line="240" w:lineRule="auto"/>
      </w:pPr>
    </w:p>
    <w:p w14:paraId="3587C223" w14:textId="77777777" w:rsidR="00284AEC" w:rsidRDefault="00000000">
      <w:pPr>
        <w:spacing w:after="0" w:line="240" w:lineRule="auto"/>
      </w:pPr>
      <w:r>
        <w:rPr>
          <w:b/>
        </w:rPr>
        <w:t>WREN Committee Members</w:t>
      </w:r>
      <w:r>
        <w:t xml:space="preserve"> (Please list name and institution):</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5755"/>
      </w:tblGrid>
      <w:tr w:rsidR="00284AEC" w14:paraId="5784095C" w14:textId="77777777">
        <w:tc>
          <w:tcPr>
            <w:tcW w:w="35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2F842B" w14:textId="77777777" w:rsidR="00284AEC" w:rsidRDefault="00000000">
            <w:pPr>
              <w:spacing w:before="240" w:line="276" w:lineRule="auto"/>
              <w:jc w:val="center"/>
              <w:rPr>
                <w:b/>
              </w:rPr>
            </w:pPr>
            <w:r>
              <w:rPr>
                <w:b/>
              </w:rPr>
              <w:t>Committee Member</w:t>
            </w:r>
          </w:p>
        </w:tc>
        <w:tc>
          <w:tcPr>
            <w:tcW w:w="5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DEE3C17" w14:textId="77777777" w:rsidR="00284AEC" w:rsidRDefault="00000000">
            <w:pPr>
              <w:spacing w:before="240" w:line="276" w:lineRule="auto"/>
              <w:jc w:val="center"/>
              <w:rPr>
                <w:b/>
              </w:rPr>
            </w:pPr>
            <w:r>
              <w:rPr>
                <w:b/>
              </w:rPr>
              <w:t>Institution</w:t>
            </w:r>
          </w:p>
        </w:tc>
      </w:tr>
      <w:tr w:rsidR="00284AEC" w14:paraId="7AD8BC80"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F67E170"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Alda Norris</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4F408FC8" w14:textId="77777777" w:rsidR="00284AEC" w:rsidRDefault="00000000">
            <w:pPr>
              <w:rPr>
                <w:rFonts w:ascii="Arial" w:eastAsia="Arial" w:hAnsi="Arial" w:cs="Arial"/>
                <w:color w:val="002D72"/>
                <w:sz w:val="20"/>
                <w:szCs w:val="20"/>
                <w:highlight w:val="white"/>
                <w:u w:val="single"/>
              </w:rPr>
            </w:pPr>
            <w:hyperlink r:id="rId11">
              <w:r>
                <w:rPr>
                  <w:rFonts w:ascii="Arial" w:eastAsia="Arial" w:hAnsi="Arial" w:cs="Arial"/>
                  <w:color w:val="002D72"/>
                  <w:sz w:val="20"/>
                  <w:szCs w:val="20"/>
                  <w:highlight w:val="white"/>
                  <w:u w:val="single"/>
                </w:rPr>
                <w:t>University of Alaska Fairbanks</w:t>
              </w:r>
            </w:hyperlink>
          </w:p>
        </w:tc>
      </w:tr>
      <w:tr w:rsidR="00284AEC" w14:paraId="46A1767D"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7C47A53"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Daniel Helsham</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7795BDDB" w14:textId="77777777" w:rsidR="00284AEC" w:rsidRDefault="00000000">
            <w:pPr>
              <w:widowControl w:val="0"/>
              <w:rPr>
                <w:rFonts w:ascii="Arial" w:eastAsia="Arial" w:hAnsi="Arial" w:cs="Arial"/>
                <w:color w:val="002D72"/>
                <w:sz w:val="20"/>
                <w:szCs w:val="20"/>
                <w:highlight w:val="white"/>
                <w:u w:val="single"/>
              </w:rPr>
            </w:pPr>
            <w:hyperlink r:id="rId12">
              <w:r>
                <w:rPr>
                  <w:rFonts w:ascii="Arial" w:eastAsia="Arial" w:hAnsi="Arial" w:cs="Arial"/>
                  <w:color w:val="002D72"/>
                  <w:sz w:val="20"/>
                  <w:szCs w:val="20"/>
                  <w:highlight w:val="white"/>
                  <w:u w:val="single"/>
                </w:rPr>
                <w:t>American Samoa Community College</w:t>
              </w:r>
            </w:hyperlink>
          </w:p>
        </w:tc>
      </w:tr>
      <w:tr w:rsidR="00284AEC" w14:paraId="5284F1A2"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B4B8409"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Madeleine deBlois</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5B1512F4" w14:textId="77777777" w:rsidR="00284AEC" w:rsidRDefault="00000000">
            <w:pPr>
              <w:widowControl w:val="0"/>
              <w:rPr>
                <w:rFonts w:ascii="Arial" w:eastAsia="Arial" w:hAnsi="Arial" w:cs="Arial"/>
                <w:color w:val="002D72"/>
                <w:sz w:val="20"/>
                <w:szCs w:val="20"/>
                <w:highlight w:val="white"/>
                <w:u w:val="single"/>
              </w:rPr>
            </w:pPr>
            <w:hyperlink r:id="rId13">
              <w:r>
                <w:rPr>
                  <w:rFonts w:ascii="Arial" w:eastAsia="Arial" w:hAnsi="Arial" w:cs="Arial"/>
                  <w:color w:val="002D72"/>
                  <w:sz w:val="20"/>
                  <w:szCs w:val="20"/>
                  <w:highlight w:val="white"/>
                  <w:u w:val="single"/>
                </w:rPr>
                <w:t>University of Arizona</w:t>
              </w:r>
            </w:hyperlink>
          </w:p>
        </w:tc>
      </w:tr>
      <w:tr w:rsidR="00284AEC" w14:paraId="19D3324D"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136A945"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Vikram Koundinya</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3908989B" w14:textId="77777777" w:rsidR="00284AEC" w:rsidRDefault="00000000">
            <w:pPr>
              <w:widowControl w:val="0"/>
              <w:rPr>
                <w:rFonts w:ascii="Arial" w:eastAsia="Arial" w:hAnsi="Arial" w:cs="Arial"/>
                <w:color w:val="002D72"/>
                <w:sz w:val="20"/>
                <w:szCs w:val="20"/>
                <w:highlight w:val="white"/>
                <w:u w:val="single"/>
              </w:rPr>
            </w:pPr>
            <w:hyperlink r:id="rId14">
              <w:r>
                <w:rPr>
                  <w:rFonts w:ascii="Arial" w:eastAsia="Arial" w:hAnsi="Arial" w:cs="Arial"/>
                  <w:color w:val="002D72"/>
                  <w:sz w:val="20"/>
                  <w:szCs w:val="20"/>
                  <w:highlight w:val="white"/>
                  <w:u w:val="single"/>
                </w:rPr>
                <w:t>University of California</w:t>
              </w:r>
            </w:hyperlink>
          </w:p>
        </w:tc>
      </w:tr>
      <w:tr w:rsidR="00284AEC" w14:paraId="04455264"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63D6C18"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Martha Thomas</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0D68B06F" w14:textId="77777777" w:rsidR="00284AEC" w:rsidRDefault="00000000">
            <w:pPr>
              <w:rPr>
                <w:rFonts w:ascii="Arial" w:eastAsia="Arial" w:hAnsi="Arial" w:cs="Arial"/>
                <w:color w:val="002D72"/>
                <w:sz w:val="20"/>
                <w:szCs w:val="20"/>
                <w:highlight w:val="white"/>
                <w:u w:val="single"/>
              </w:rPr>
            </w:pPr>
            <w:hyperlink r:id="rId15">
              <w:r>
                <w:rPr>
                  <w:rFonts w:ascii="Arial" w:eastAsia="Arial" w:hAnsi="Arial" w:cs="Arial"/>
                  <w:color w:val="002D72"/>
                  <w:sz w:val="20"/>
                  <w:szCs w:val="20"/>
                  <w:highlight w:val="white"/>
                  <w:u w:val="single"/>
                </w:rPr>
                <w:t>Colorado State University</w:t>
              </w:r>
            </w:hyperlink>
          </w:p>
        </w:tc>
      </w:tr>
      <w:tr w:rsidR="00284AEC" w14:paraId="581B62BE"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76856A"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Kristina C. Sayama</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47E93176" w14:textId="77777777" w:rsidR="00284AEC" w:rsidRDefault="00000000">
            <w:pPr>
              <w:rPr>
                <w:rFonts w:ascii="Arial" w:eastAsia="Arial" w:hAnsi="Arial" w:cs="Arial"/>
                <w:color w:val="002D72"/>
                <w:sz w:val="20"/>
                <w:szCs w:val="20"/>
                <w:highlight w:val="white"/>
                <w:u w:val="single"/>
              </w:rPr>
            </w:pPr>
            <w:hyperlink r:id="rId16">
              <w:r>
                <w:rPr>
                  <w:rFonts w:ascii="Arial" w:eastAsia="Arial" w:hAnsi="Arial" w:cs="Arial"/>
                  <w:color w:val="002D72"/>
                  <w:sz w:val="20"/>
                  <w:szCs w:val="20"/>
                  <w:highlight w:val="white"/>
                  <w:u w:val="single"/>
                </w:rPr>
                <w:t>University of Guam</w:t>
              </w:r>
            </w:hyperlink>
          </w:p>
        </w:tc>
      </w:tr>
      <w:tr w:rsidR="00284AEC" w14:paraId="47B8D36B"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A7FBED"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Nancy Ooki</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207871F7" w14:textId="77777777" w:rsidR="00284AEC" w:rsidRDefault="00000000">
            <w:pPr>
              <w:rPr>
                <w:rFonts w:ascii="Arial" w:eastAsia="Arial" w:hAnsi="Arial" w:cs="Arial"/>
                <w:color w:val="002D72"/>
                <w:sz w:val="20"/>
                <w:szCs w:val="20"/>
                <w:highlight w:val="white"/>
              </w:rPr>
            </w:pPr>
            <w:hyperlink r:id="rId17">
              <w:r>
                <w:rPr>
                  <w:rFonts w:ascii="Arial" w:eastAsia="Arial" w:hAnsi="Arial" w:cs="Arial"/>
                  <w:color w:val="1155CC"/>
                  <w:sz w:val="20"/>
                  <w:szCs w:val="20"/>
                  <w:highlight w:val="white"/>
                  <w:u w:val="single"/>
                </w:rPr>
                <w:t>University of Hawai’i</w:t>
              </w:r>
            </w:hyperlink>
          </w:p>
        </w:tc>
      </w:tr>
      <w:tr w:rsidR="00284AEC" w14:paraId="674511CB"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937CAD"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Nav Ghimire</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6D22B34A" w14:textId="77777777" w:rsidR="00284AEC" w:rsidRDefault="00000000">
            <w:pPr>
              <w:rPr>
                <w:rFonts w:ascii="Arial" w:eastAsia="Arial" w:hAnsi="Arial" w:cs="Arial"/>
                <w:color w:val="002D72"/>
                <w:sz w:val="20"/>
                <w:szCs w:val="20"/>
                <w:highlight w:val="white"/>
                <w:u w:val="single"/>
              </w:rPr>
            </w:pPr>
            <w:hyperlink r:id="rId18">
              <w:r>
                <w:rPr>
                  <w:rFonts w:ascii="Arial" w:eastAsia="Arial" w:hAnsi="Arial" w:cs="Arial"/>
                  <w:color w:val="002D72"/>
                  <w:sz w:val="20"/>
                  <w:szCs w:val="20"/>
                  <w:highlight w:val="white"/>
                  <w:u w:val="single"/>
                </w:rPr>
                <w:t>University of Idaho</w:t>
              </w:r>
            </w:hyperlink>
          </w:p>
        </w:tc>
      </w:tr>
      <w:tr w:rsidR="00284AEC" w14:paraId="7F8D0AAA"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FC898F2"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Najat Elgeberi</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2DA073F3" w14:textId="77777777" w:rsidR="00284AEC" w:rsidRDefault="00000000">
            <w:pPr>
              <w:rPr>
                <w:rFonts w:ascii="Arial" w:eastAsia="Arial" w:hAnsi="Arial" w:cs="Arial"/>
                <w:color w:val="002D72"/>
                <w:sz w:val="20"/>
                <w:szCs w:val="20"/>
                <w:highlight w:val="white"/>
                <w:u w:val="single"/>
              </w:rPr>
            </w:pPr>
            <w:hyperlink r:id="rId19">
              <w:r>
                <w:rPr>
                  <w:rFonts w:ascii="Arial" w:eastAsia="Arial" w:hAnsi="Arial" w:cs="Arial"/>
                  <w:color w:val="002D72"/>
                  <w:sz w:val="20"/>
                  <w:szCs w:val="20"/>
                  <w:highlight w:val="white"/>
                  <w:u w:val="single"/>
                </w:rPr>
                <w:t>University of Nevada</w:t>
              </w:r>
            </w:hyperlink>
          </w:p>
        </w:tc>
      </w:tr>
      <w:tr w:rsidR="00284AEC" w14:paraId="028E01F9"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0DF1058"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LaJoy R. Spears</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6882F215" w14:textId="77777777" w:rsidR="00284AEC" w:rsidRDefault="00000000">
            <w:pPr>
              <w:rPr>
                <w:rFonts w:ascii="Arial" w:eastAsia="Arial" w:hAnsi="Arial" w:cs="Arial"/>
                <w:color w:val="002D72"/>
                <w:sz w:val="20"/>
                <w:szCs w:val="20"/>
                <w:highlight w:val="white"/>
                <w:u w:val="single"/>
              </w:rPr>
            </w:pPr>
            <w:hyperlink r:id="rId20">
              <w:r>
                <w:rPr>
                  <w:rFonts w:ascii="Arial" w:eastAsia="Arial" w:hAnsi="Arial" w:cs="Arial"/>
                  <w:color w:val="002D72"/>
                  <w:sz w:val="20"/>
                  <w:szCs w:val="20"/>
                  <w:highlight w:val="white"/>
                  <w:u w:val="single"/>
                </w:rPr>
                <w:t>New Mexico State University</w:t>
              </w:r>
            </w:hyperlink>
          </w:p>
        </w:tc>
      </w:tr>
      <w:tr w:rsidR="00284AEC" w14:paraId="05BB1441"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CEE67FA"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Leanne Giordono</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0117B659" w14:textId="77777777" w:rsidR="00284AEC" w:rsidRDefault="00000000">
            <w:pPr>
              <w:rPr>
                <w:rFonts w:ascii="Arial" w:eastAsia="Arial" w:hAnsi="Arial" w:cs="Arial"/>
                <w:color w:val="002D72"/>
                <w:sz w:val="20"/>
                <w:szCs w:val="20"/>
                <w:highlight w:val="white"/>
                <w:u w:val="single"/>
              </w:rPr>
            </w:pPr>
            <w:hyperlink r:id="rId21">
              <w:r>
                <w:rPr>
                  <w:rFonts w:ascii="Arial" w:eastAsia="Arial" w:hAnsi="Arial" w:cs="Arial"/>
                  <w:color w:val="002D72"/>
                  <w:sz w:val="20"/>
                  <w:szCs w:val="20"/>
                  <w:highlight w:val="white"/>
                  <w:u w:val="single"/>
                </w:rPr>
                <w:t>Oregon State University</w:t>
              </w:r>
            </w:hyperlink>
          </w:p>
        </w:tc>
      </w:tr>
      <w:tr w:rsidR="00284AEC" w14:paraId="527703E6"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504C3A0"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Christina Sanders</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52D1B76F" w14:textId="77777777" w:rsidR="00284AEC" w:rsidRDefault="00000000">
            <w:pPr>
              <w:rPr>
                <w:rFonts w:ascii="Arial" w:eastAsia="Arial" w:hAnsi="Arial" w:cs="Arial"/>
                <w:color w:val="002D72"/>
                <w:sz w:val="20"/>
                <w:szCs w:val="20"/>
                <w:highlight w:val="white"/>
                <w:u w:val="single"/>
              </w:rPr>
            </w:pPr>
            <w:hyperlink r:id="rId22">
              <w:r>
                <w:rPr>
                  <w:rFonts w:ascii="Arial" w:eastAsia="Arial" w:hAnsi="Arial" w:cs="Arial"/>
                  <w:color w:val="002D72"/>
                  <w:sz w:val="20"/>
                  <w:szCs w:val="20"/>
                  <w:highlight w:val="white"/>
                  <w:u w:val="single"/>
                </w:rPr>
                <w:t>Washington State University</w:t>
              </w:r>
            </w:hyperlink>
          </w:p>
        </w:tc>
      </w:tr>
      <w:tr w:rsidR="00284AEC" w14:paraId="43E421E4" w14:textId="77777777">
        <w:tc>
          <w:tcPr>
            <w:tcW w:w="35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ADD81F2" w14:textId="77777777" w:rsidR="00284AEC" w:rsidRDefault="00000000">
            <w:pPr>
              <w:widowControl w:val="0"/>
              <w:rPr>
                <w:rFonts w:ascii="Arial" w:eastAsia="Arial" w:hAnsi="Arial" w:cs="Arial"/>
                <w:color w:val="222222"/>
                <w:sz w:val="20"/>
                <w:szCs w:val="20"/>
                <w:highlight w:val="white"/>
              </w:rPr>
            </w:pPr>
            <w:r>
              <w:rPr>
                <w:rFonts w:ascii="Arial" w:eastAsia="Arial" w:hAnsi="Arial" w:cs="Arial"/>
                <w:color w:val="222222"/>
                <w:sz w:val="20"/>
                <w:szCs w:val="20"/>
                <w:highlight w:val="white"/>
              </w:rPr>
              <w:t>Warren Crawford</w:t>
            </w:r>
          </w:p>
        </w:tc>
        <w:tc>
          <w:tcPr>
            <w:tcW w:w="5755" w:type="dxa"/>
            <w:tcBorders>
              <w:top w:val="nil"/>
              <w:left w:val="nil"/>
              <w:bottom w:val="single" w:sz="6" w:space="0" w:color="000000"/>
              <w:right w:val="single" w:sz="6" w:space="0" w:color="000000"/>
            </w:tcBorders>
            <w:tcMar>
              <w:top w:w="100" w:type="dxa"/>
              <w:left w:w="100" w:type="dxa"/>
              <w:bottom w:w="100" w:type="dxa"/>
              <w:right w:w="100" w:type="dxa"/>
            </w:tcMar>
          </w:tcPr>
          <w:p w14:paraId="5ECEF043" w14:textId="77777777" w:rsidR="00284AEC" w:rsidRDefault="00000000">
            <w:pPr>
              <w:rPr>
                <w:rFonts w:ascii="Arial" w:eastAsia="Arial" w:hAnsi="Arial" w:cs="Arial"/>
                <w:color w:val="002D72"/>
                <w:sz w:val="20"/>
                <w:szCs w:val="20"/>
                <w:highlight w:val="white"/>
              </w:rPr>
            </w:pPr>
            <w:r>
              <w:rPr>
                <w:rFonts w:ascii="Arial" w:eastAsia="Arial" w:hAnsi="Arial" w:cs="Arial"/>
                <w:color w:val="002D72"/>
                <w:sz w:val="20"/>
                <w:szCs w:val="20"/>
                <w:highlight w:val="white"/>
              </w:rPr>
              <w:t>University of Wyoming</w:t>
            </w:r>
          </w:p>
        </w:tc>
      </w:tr>
    </w:tbl>
    <w:p w14:paraId="21F502B8" w14:textId="77777777" w:rsidR="00284AEC" w:rsidRDefault="00284AEC">
      <w:pPr>
        <w:spacing w:after="0" w:line="240" w:lineRule="auto"/>
      </w:pPr>
    </w:p>
    <w:p w14:paraId="4F760CFB" w14:textId="77777777" w:rsidR="00284AEC" w:rsidRDefault="00000000">
      <w:pPr>
        <w:spacing w:after="0" w:line="240" w:lineRule="auto"/>
        <w:rPr>
          <w:b/>
        </w:rPr>
      </w:pPr>
      <w:r>
        <w:rPr>
          <w:b/>
        </w:rPr>
        <w:t>Committee Membership &amp; Mission/Purpose:</w:t>
      </w:r>
    </w:p>
    <w:p w14:paraId="7EDCE59A" w14:textId="77777777" w:rsidR="00284AEC" w:rsidRDefault="00284AEC">
      <w:pPr>
        <w:spacing w:after="0" w:line="240" w:lineRule="auto"/>
        <w:rPr>
          <w:b/>
        </w:rPr>
      </w:pPr>
    </w:p>
    <w:p w14:paraId="7B613EC7" w14:textId="77777777" w:rsidR="00284AEC" w:rsidRDefault="00000000">
      <w:pPr>
        <w:spacing w:after="0" w:line="240" w:lineRule="auto"/>
        <w:rPr>
          <w:sz w:val="24"/>
          <w:szCs w:val="24"/>
        </w:rPr>
      </w:pPr>
      <w:r>
        <w:rPr>
          <w:sz w:val="24"/>
          <w:szCs w:val="24"/>
        </w:rPr>
        <w:t>WREN is composed of professionals from each Western Extension Directors Association (WEDA) member institution who are able to represent the evaluation learning resources and needs of their institution. WREN currently has representatives from 13 Western states and territories.</w:t>
      </w:r>
      <w:r>
        <w:rPr>
          <w:color w:val="222222"/>
          <w:sz w:val="24"/>
          <w:szCs w:val="24"/>
        </w:rPr>
        <w:t xml:space="preserve"> The group works to determine</w:t>
      </w:r>
      <w:r>
        <w:rPr>
          <w:sz w:val="24"/>
          <w:szCs w:val="24"/>
        </w:rPr>
        <w:t xml:space="preserve"> evaluation information and training needs across the region. WREN may organize activities by sub-committees based on member interest and expertise. </w:t>
      </w:r>
    </w:p>
    <w:p w14:paraId="5CB23F9E" w14:textId="77777777" w:rsidR="00284AEC" w:rsidRDefault="00000000">
      <w:pPr>
        <w:spacing w:after="0" w:line="240" w:lineRule="auto"/>
        <w:rPr>
          <w:rFonts w:ascii="Times New Roman" w:eastAsia="Times New Roman" w:hAnsi="Times New Roman" w:cs="Times New Roman"/>
          <w:sz w:val="24"/>
          <w:szCs w:val="24"/>
        </w:rPr>
      </w:pPr>
      <w:r>
        <w:rPr>
          <w:sz w:val="24"/>
          <w:szCs w:val="24"/>
        </w:rPr>
        <w:lastRenderedPageBreak/>
        <w:t xml:space="preserve">The full WREN committee meets at least annually with the Western Extension Directors Association </w:t>
      </w:r>
      <w:r w:rsidRPr="00371133">
        <w:rPr>
          <w:sz w:val="24"/>
          <w:szCs w:val="24"/>
        </w:rPr>
        <w:t xml:space="preserve">and the Western Program and Organization Leaders Committee </w:t>
      </w:r>
      <w:r>
        <w:rPr>
          <w:sz w:val="24"/>
          <w:szCs w:val="24"/>
        </w:rPr>
        <w:t>to review outcomes from past priorities and set goals for future work plans.</w:t>
      </w:r>
    </w:p>
    <w:p w14:paraId="3D3F7CD2" w14:textId="77777777" w:rsidR="00284AEC" w:rsidRDefault="00284AEC">
      <w:pPr>
        <w:spacing w:after="0" w:line="240" w:lineRule="auto"/>
      </w:pPr>
    </w:p>
    <w:p w14:paraId="47A457C2" w14:textId="77777777" w:rsidR="00284AEC" w:rsidRDefault="00000000">
      <w:pPr>
        <w:spacing w:after="0" w:line="240" w:lineRule="auto"/>
        <w:rPr>
          <w:b/>
          <w:sz w:val="24"/>
          <w:szCs w:val="24"/>
        </w:rPr>
      </w:pPr>
      <w:r>
        <w:rPr>
          <w:b/>
          <w:sz w:val="24"/>
          <w:szCs w:val="24"/>
        </w:rPr>
        <w:t>2023 Accomplishments:</w:t>
      </w:r>
    </w:p>
    <w:p w14:paraId="06C794A8" w14:textId="77777777" w:rsidR="00284AEC" w:rsidRDefault="00000000">
      <w:pPr>
        <w:spacing w:after="0" w:line="240" w:lineRule="auto"/>
        <w:rPr>
          <w:sz w:val="24"/>
          <w:szCs w:val="24"/>
        </w:rPr>
      </w:pPr>
      <w:r>
        <w:rPr>
          <w:sz w:val="24"/>
          <w:szCs w:val="24"/>
        </w:rPr>
        <w:t>(Please briefly describe the committee’s accomplishments this past year).</w:t>
      </w:r>
    </w:p>
    <w:p w14:paraId="319EA914" w14:textId="77777777" w:rsidR="00284AEC" w:rsidRDefault="00284AEC">
      <w:pPr>
        <w:spacing w:after="0" w:line="240" w:lineRule="auto"/>
        <w:rPr>
          <w:sz w:val="24"/>
          <w:szCs w:val="24"/>
        </w:rPr>
      </w:pPr>
    </w:p>
    <w:p w14:paraId="2EC93903" w14:textId="77777777" w:rsidR="00284AEC" w:rsidRDefault="00000000">
      <w:pPr>
        <w:spacing w:after="0" w:line="240" w:lineRule="auto"/>
        <w:rPr>
          <w:b/>
          <w:i/>
          <w:sz w:val="24"/>
          <w:szCs w:val="24"/>
        </w:rPr>
      </w:pPr>
      <w:r>
        <w:rPr>
          <w:b/>
          <w:i/>
          <w:sz w:val="24"/>
          <w:szCs w:val="24"/>
        </w:rPr>
        <w:t>COMPETITIVELY SELECTED PRESENTATIONS</w:t>
      </w:r>
    </w:p>
    <w:p w14:paraId="789CEC45" w14:textId="77777777" w:rsidR="00284AEC" w:rsidRDefault="00000000">
      <w:pPr>
        <w:numPr>
          <w:ilvl w:val="0"/>
          <w:numId w:val="1"/>
        </w:numPr>
        <w:spacing w:after="0" w:line="240" w:lineRule="auto"/>
        <w:rPr>
          <w:i/>
          <w:sz w:val="24"/>
          <w:szCs w:val="24"/>
        </w:rPr>
      </w:pPr>
      <w:r>
        <w:rPr>
          <w:i/>
          <w:sz w:val="24"/>
          <w:szCs w:val="24"/>
        </w:rPr>
        <w:t>Association for International Agricultural and Extension Education Conference, Guelph, Canada, April 26-29: Strategies to Face the Challenges of Evaluation Capacity Building When Working with Extension Professionals Not Trained in Evaluation</w:t>
      </w:r>
    </w:p>
    <w:p w14:paraId="37211E82" w14:textId="77777777" w:rsidR="00284AEC" w:rsidRDefault="00284AEC">
      <w:pPr>
        <w:spacing w:after="0" w:line="240" w:lineRule="auto"/>
        <w:ind w:left="720"/>
        <w:rPr>
          <w:i/>
          <w:sz w:val="24"/>
          <w:szCs w:val="24"/>
        </w:rPr>
      </w:pPr>
    </w:p>
    <w:p w14:paraId="0C9C3C6B" w14:textId="77777777" w:rsidR="00284AEC" w:rsidRDefault="00000000">
      <w:pPr>
        <w:numPr>
          <w:ilvl w:val="0"/>
          <w:numId w:val="1"/>
        </w:numPr>
        <w:spacing w:after="0" w:line="240" w:lineRule="auto"/>
        <w:rPr>
          <w:i/>
          <w:sz w:val="24"/>
          <w:szCs w:val="24"/>
        </w:rPr>
      </w:pPr>
      <w:r>
        <w:rPr>
          <w:i/>
          <w:sz w:val="24"/>
          <w:szCs w:val="24"/>
        </w:rPr>
        <w:t>National Epsilon Sigma Phi Extension Conference, Billings, September 25-28: Strategies to Maintain Evaluation Sustainability in High Turnover Work Environments</w:t>
      </w:r>
    </w:p>
    <w:p w14:paraId="60C68A85" w14:textId="77777777" w:rsidR="00284AEC" w:rsidRDefault="00284AEC">
      <w:pPr>
        <w:spacing w:after="0" w:line="240" w:lineRule="auto"/>
        <w:ind w:left="720"/>
        <w:rPr>
          <w:i/>
          <w:sz w:val="24"/>
          <w:szCs w:val="24"/>
        </w:rPr>
      </w:pPr>
    </w:p>
    <w:p w14:paraId="3BBCEC41" w14:textId="77777777" w:rsidR="00284AEC" w:rsidRDefault="00000000">
      <w:pPr>
        <w:numPr>
          <w:ilvl w:val="0"/>
          <w:numId w:val="1"/>
        </w:numPr>
        <w:spacing w:after="0" w:line="240" w:lineRule="auto"/>
        <w:rPr>
          <w:i/>
          <w:sz w:val="24"/>
          <w:szCs w:val="24"/>
        </w:rPr>
      </w:pPr>
      <w:r>
        <w:rPr>
          <w:i/>
          <w:sz w:val="24"/>
          <w:szCs w:val="24"/>
        </w:rPr>
        <w:t>American Evaluation Association Conference, Indianapolis, October 9-14: Strengthening Evaluation Practices Using a Regional Evaluation Capacity Building Model: Evaluation Through the Lens of the Western Regional Evaluation Network</w:t>
      </w:r>
    </w:p>
    <w:p w14:paraId="59C04E95" w14:textId="77777777" w:rsidR="00284AEC" w:rsidRDefault="00284AEC">
      <w:pPr>
        <w:spacing w:after="0" w:line="240" w:lineRule="auto"/>
        <w:ind w:left="720"/>
        <w:rPr>
          <w:i/>
          <w:sz w:val="24"/>
          <w:szCs w:val="24"/>
        </w:rPr>
      </w:pPr>
    </w:p>
    <w:p w14:paraId="41938338" w14:textId="77777777" w:rsidR="00284AEC" w:rsidRDefault="00000000">
      <w:pPr>
        <w:numPr>
          <w:ilvl w:val="0"/>
          <w:numId w:val="1"/>
        </w:numPr>
        <w:spacing w:after="0" w:line="240" w:lineRule="auto"/>
        <w:rPr>
          <w:i/>
          <w:sz w:val="24"/>
          <w:szCs w:val="24"/>
        </w:rPr>
      </w:pPr>
      <w:r>
        <w:rPr>
          <w:i/>
          <w:sz w:val="24"/>
          <w:szCs w:val="24"/>
        </w:rPr>
        <w:t>National Association of Extension Program &amp; Staff Development Professionals Conference, Salt Lake City, November 28-30: Integrating Culturally Responsive and Racial Equity Approaches in Evaluation: Stories and Insights from Extension Practice in the Western Region</w:t>
      </w:r>
    </w:p>
    <w:p w14:paraId="531DD40F" w14:textId="77777777" w:rsidR="00284AEC" w:rsidRDefault="00284AEC">
      <w:pPr>
        <w:spacing w:after="0" w:line="240" w:lineRule="auto"/>
        <w:ind w:left="720"/>
        <w:rPr>
          <w:i/>
          <w:sz w:val="24"/>
          <w:szCs w:val="24"/>
        </w:rPr>
      </w:pPr>
    </w:p>
    <w:p w14:paraId="3A5D1FB0" w14:textId="77777777" w:rsidR="00284AEC" w:rsidRDefault="00000000">
      <w:pPr>
        <w:numPr>
          <w:ilvl w:val="0"/>
          <w:numId w:val="1"/>
        </w:numPr>
        <w:spacing w:after="0" w:line="240" w:lineRule="auto"/>
        <w:rPr>
          <w:i/>
          <w:sz w:val="24"/>
          <w:szCs w:val="24"/>
        </w:rPr>
      </w:pPr>
      <w:r>
        <w:rPr>
          <w:i/>
          <w:sz w:val="24"/>
          <w:szCs w:val="24"/>
        </w:rPr>
        <w:t>Epsilon Sigma Phi Webinar, Zoom, December 4: Mixing Multiple Methods in Extension</w:t>
      </w:r>
    </w:p>
    <w:p w14:paraId="21956D6B" w14:textId="77777777" w:rsidR="00284AEC" w:rsidRDefault="00000000">
      <w:pPr>
        <w:spacing w:after="0" w:line="240" w:lineRule="auto"/>
        <w:ind w:left="720"/>
        <w:rPr>
          <w:i/>
          <w:sz w:val="24"/>
          <w:szCs w:val="24"/>
        </w:rPr>
      </w:pPr>
      <w:r>
        <w:rPr>
          <w:i/>
          <w:sz w:val="24"/>
          <w:szCs w:val="24"/>
        </w:rPr>
        <w:t xml:space="preserve"> </w:t>
      </w:r>
    </w:p>
    <w:p w14:paraId="7C936A79" w14:textId="77777777" w:rsidR="00284AEC" w:rsidRDefault="00000000">
      <w:pPr>
        <w:numPr>
          <w:ilvl w:val="0"/>
          <w:numId w:val="1"/>
        </w:numPr>
        <w:spacing w:after="0" w:line="240" w:lineRule="auto"/>
        <w:rPr>
          <w:i/>
          <w:sz w:val="24"/>
          <w:szCs w:val="24"/>
        </w:rPr>
      </w:pPr>
      <w:r>
        <w:rPr>
          <w:i/>
          <w:sz w:val="24"/>
          <w:szCs w:val="24"/>
        </w:rPr>
        <w:t>Extension Foundation, Workshop, Zoom, September 14, 2023:Crafting Insights: Mastering the Art of Survey Design</w:t>
      </w:r>
    </w:p>
    <w:p w14:paraId="3E68A489" w14:textId="77777777" w:rsidR="00284AEC" w:rsidRDefault="00284AEC">
      <w:pPr>
        <w:spacing w:after="0" w:line="240" w:lineRule="auto"/>
        <w:rPr>
          <w:color w:val="FF0000"/>
          <w:sz w:val="24"/>
          <w:szCs w:val="24"/>
        </w:rPr>
      </w:pPr>
    </w:p>
    <w:p w14:paraId="4F7CE9EB" w14:textId="77777777" w:rsidR="00284AEC" w:rsidRDefault="00000000">
      <w:pPr>
        <w:spacing w:after="0" w:line="240" w:lineRule="auto"/>
        <w:rPr>
          <w:sz w:val="24"/>
          <w:szCs w:val="24"/>
        </w:rPr>
      </w:pPr>
      <w:r>
        <w:rPr>
          <w:b/>
          <w:sz w:val="24"/>
          <w:szCs w:val="24"/>
        </w:rPr>
        <w:t>MEMBERSHIP EFFORTS</w:t>
      </w:r>
    </w:p>
    <w:p w14:paraId="0626C786" w14:textId="77777777" w:rsidR="00284AEC" w:rsidRDefault="00000000">
      <w:pPr>
        <w:spacing w:after="0" w:line="240" w:lineRule="auto"/>
        <w:rPr>
          <w:sz w:val="24"/>
          <w:szCs w:val="24"/>
        </w:rPr>
      </w:pPr>
      <w:r>
        <w:rPr>
          <w:sz w:val="24"/>
          <w:szCs w:val="24"/>
        </w:rPr>
        <w:t>WREN networked to refill spots for Wyoming and American Samoa representatives and added a representative from the University of Hawaii to our membership. We also maintained an updated directory on the WREN website and shared the website at conference presentations.</w:t>
      </w:r>
    </w:p>
    <w:p w14:paraId="18C1096B" w14:textId="77777777" w:rsidR="00284AEC" w:rsidRDefault="00284AEC">
      <w:pPr>
        <w:spacing w:after="0" w:line="240" w:lineRule="auto"/>
        <w:rPr>
          <w:sz w:val="24"/>
          <w:szCs w:val="24"/>
        </w:rPr>
      </w:pPr>
    </w:p>
    <w:p w14:paraId="40930804" w14:textId="01B5EF48" w:rsidR="00284AEC" w:rsidRPr="00371133" w:rsidRDefault="00000000">
      <w:pPr>
        <w:spacing w:after="0" w:line="240" w:lineRule="auto"/>
        <w:rPr>
          <w:sz w:val="24"/>
          <w:szCs w:val="24"/>
        </w:rPr>
      </w:pPr>
      <w:r w:rsidRPr="00371133">
        <w:rPr>
          <w:sz w:val="24"/>
          <w:szCs w:val="24"/>
        </w:rPr>
        <w:t xml:space="preserve">WREN-connected resources have been used by California ANR to work with other states – including </w:t>
      </w:r>
      <w:r w:rsidR="00371133" w:rsidRPr="00371133">
        <w:rPr>
          <w:sz w:val="24"/>
          <w:szCs w:val="24"/>
        </w:rPr>
        <w:t>Washington</w:t>
      </w:r>
      <w:r w:rsidRPr="00371133">
        <w:rPr>
          <w:sz w:val="24"/>
          <w:szCs w:val="24"/>
        </w:rPr>
        <w:t xml:space="preserve"> – to improve impact reporting. </w:t>
      </w:r>
    </w:p>
    <w:p w14:paraId="26212106" w14:textId="77777777" w:rsidR="00284AEC" w:rsidRDefault="00284AEC">
      <w:pPr>
        <w:spacing w:after="0" w:line="240" w:lineRule="auto"/>
        <w:rPr>
          <w:color w:val="FF0000"/>
          <w:sz w:val="24"/>
          <w:szCs w:val="24"/>
        </w:rPr>
      </w:pPr>
    </w:p>
    <w:p w14:paraId="5FFCAC62" w14:textId="77777777" w:rsidR="00284AEC" w:rsidRDefault="00000000">
      <w:pPr>
        <w:spacing w:after="0" w:line="240" w:lineRule="auto"/>
        <w:rPr>
          <w:sz w:val="24"/>
          <w:szCs w:val="24"/>
        </w:rPr>
      </w:pPr>
      <w:r>
        <w:rPr>
          <w:sz w:val="24"/>
          <w:szCs w:val="24"/>
        </w:rPr>
        <w:t xml:space="preserve">WREN members continue to share the WREN needs assessment annotated bibliography resource document with participants of the ongoing needs assessment training. </w:t>
      </w:r>
    </w:p>
    <w:p w14:paraId="7B6E1732" w14:textId="77777777" w:rsidR="00284AEC" w:rsidRDefault="00284AEC">
      <w:pPr>
        <w:spacing w:after="0" w:line="240" w:lineRule="auto"/>
        <w:rPr>
          <w:b/>
          <w:sz w:val="24"/>
          <w:szCs w:val="24"/>
        </w:rPr>
      </w:pPr>
    </w:p>
    <w:p w14:paraId="6B7E31E4" w14:textId="77777777" w:rsidR="00371133" w:rsidRDefault="00371133">
      <w:pPr>
        <w:spacing w:after="0" w:line="240" w:lineRule="auto"/>
        <w:rPr>
          <w:b/>
          <w:sz w:val="24"/>
          <w:szCs w:val="24"/>
        </w:rPr>
      </w:pPr>
    </w:p>
    <w:p w14:paraId="199DAA9F" w14:textId="77777777" w:rsidR="00371133" w:rsidRDefault="00371133">
      <w:pPr>
        <w:spacing w:after="0" w:line="240" w:lineRule="auto"/>
        <w:rPr>
          <w:b/>
          <w:sz w:val="24"/>
          <w:szCs w:val="24"/>
        </w:rPr>
      </w:pPr>
    </w:p>
    <w:p w14:paraId="4120E7C0" w14:textId="77777777" w:rsidR="00371133" w:rsidRDefault="00371133">
      <w:pPr>
        <w:spacing w:after="0" w:line="240" w:lineRule="auto"/>
        <w:rPr>
          <w:b/>
          <w:sz w:val="24"/>
          <w:szCs w:val="24"/>
        </w:rPr>
      </w:pPr>
    </w:p>
    <w:p w14:paraId="6AB011E2" w14:textId="77777777" w:rsidR="00371133" w:rsidRDefault="00371133">
      <w:pPr>
        <w:spacing w:after="0" w:line="240" w:lineRule="auto"/>
        <w:rPr>
          <w:b/>
          <w:sz w:val="24"/>
          <w:szCs w:val="24"/>
        </w:rPr>
      </w:pPr>
    </w:p>
    <w:p w14:paraId="7A66578F" w14:textId="77777777" w:rsidR="00371133" w:rsidRDefault="00371133">
      <w:pPr>
        <w:spacing w:after="0" w:line="240" w:lineRule="auto"/>
        <w:rPr>
          <w:b/>
          <w:sz w:val="24"/>
          <w:szCs w:val="24"/>
        </w:rPr>
      </w:pPr>
    </w:p>
    <w:p w14:paraId="497CD312" w14:textId="65709D6A" w:rsidR="00284AEC" w:rsidRDefault="00371133">
      <w:pPr>
        <w:spacing w:after="0" w:line="240" w:lineRule="auto"/>
        <w:rPr>
          <w:b/>
          <w:sz w:val="24"/>
          <w:szCs w:val="24"/>
        </w:rPr>
      </w:pPr>
      <w:r>
        <w:rPr>
          <w:b/>
          <w:sz w:val="24"/>
          <w:szCs w:val="24"/>
        </w:rPr>
        <w:lastRenderedPageBreak/>
        <w:t xml:space="preserve">WREN’s </w:t>
      </w:r>
      <w:r w:rsidR="00000000">
        <w:rPr>
          <w:b/>
          <w:sz w:val="24"/>
          <w:szCs w:val="24"/>
        </w:rPr>
        <w:t>major goals &amp; ongoing strategies/activities</w:t>
      </w:r>
      <w:r>
        <w:rPr>
          <w:b/>
          <w:sz w:val="24"/>
          <w:szCs w:val="24"/>
        </w:rPr>
        <w:t>:</w:t>
      </w:r>
    </w:p>
    <w:p w14:paraId="2C53D3BC" w14:textId="77777777" w:rsidR="00371133" w:rsidRDefault="00371133">
      <w:pPr>
        <w:spacing w:after="0" w:line="240" w:lineRule="auto"/>
        <w:rPr>
          <w:b/>
          <w:sz w:val="24"/>
          <w:szCs w:val="24"/>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935"/>
        <w:gridCol w:w="1305"/>
        <w:gridCol w:w="1710"/>
        <w:gridCol w:w="1980"/>
      </w:tblGrid>
      <w:tr w:rsidR="00284AEC" w14:paraId="050DD85C" w14:textId="77777777">
        <w:tc>
          <w:tcPr>
            <w:tcW w:w="2430" w:type="dxa"/>
          </w:tcPr>
          <w:p w14:paraId="54BA47C2" w14:textId="77777777" w:rsidR="00284AEC" w:rsidRDefault="00000000">
            <w:pPr>
              <w:jc w:val="center"/>
              <w:rPr>
                <w:sz w:val="24"/>
                <w:szCs w:val="24"/>
              </w:rPr>
            </w:pPr>
            <w:r>
              <w:rPr>
                <w:sz w:val="24"/>
                <w:szCs w:val="24"/>
              </w:rPr>
              <w:t>Strategy/Activity</w:t>
            </w:r>
          </w:p>
        </w:tc>
        <w:tc>
          <w:tcPr>
            <w:tcW w:w="1935" w:type="dxa"/>
          </w:tcPr>
          <w:p w14:paraId="095FBEBD" w14:textId="77777777" w:rsidR="00284AEC" w:rsidRDefault="00000000">
            <w:pPr>
              <w:jc w:val="center"/>
              <w:rPr>
                <w:sz w:val="24"/>
                <w:szCs w:val="24"/>
              </w:rPr>
            </w:pPr>
            <w:r>
              <w:rPr>
                <w:sz w:val="24"/>
                <w:szCs w:val="24"/>
              </w:rPr>
              <w:t>Metrics</w:t>
            </w:r>
          </w:p>
        </w:tc>
        <w:tc>
          <w:tcPr>
            <w:tcW w:w="1305" w:type="dxa"/>
          </w:tcPr>
          <w:p w14:paraId="3925034C" w14:textId="77777777" w:rsidR="00284AEC" w:rsidRDefault="00000000">
            <w:pPr>
              <w:jc w:val="center"/>
              <w:rPr>
                <w:sz w:val="24"/>
                <w:szCs w:val="24"/>
              </w:rPr>
            </w:pPr>
            <w:r>
              <w:rPr>
                <w:sz w:val="24"/>
                <w:szCs w:val="24"/>
              </w:rPr>
              <w:t>Who</w:t>
            </w:r>
          </w:p>
        </w:tc>
        <w:tc>
          <w:tcPr>
            <w:tcW w:w="1710" w:type="dxa"/>
          </w:tcPr>
          <w:p w14:paraId="5BFC3BA5" w14:textId="77777777" w:rsidR="00284AEC" w:rsidRDefault="00000000">
            <w:pPr>
              <w:jc w:val="center"/>
              <w:rPr>
                <w:sz w:val="24"/>
                <w:szCs w:val="24"/>
              </w:rPr>
            </w:pPr>
            <w:r>
              <w:rPr>
                <w:sz w:val="24"/>
                <w:szCs w:val="24"/>
              </w:rPr>
              <w:t>Timeline</w:t>
            </w:r>
          </w:p>
        </w:tc>
        <w:tc>
          <w:tcPr>
            <w:tcW w:w="1980" w:type="dxa"/>
          </w:tcPr>
          <w:p w14:paraId="76891C41" w14:textId="77777777" w:rsidR="00284AEC" w:rsidRDefault="00000000">
            <w:pPr>
              <w:jc w:val="center"/>
              <w:rPr>
                <w:sz w:val="24"/>
                <w:szCs w:val="24"/>
              </w:rPr>
            </w:pPr>
            <w:r>
              <w:rPr>
                <w:sz w:val="24"/>
                <w:szCs w:val="24"/>
              </w:rPr>
              <w:t>Accomplishments</w:t>
            </w:r>
          </w:p>
        </w:tc>
      </w:tr>
      <w:tr w:rsidR="00284AEC" w14:paraId="0F3FEFE4" w14:textId="77777777">
        <w:tc>
          <w:tcPr>
            <w:tcW w:w="2430" w:type="dxa"/>
          </w:tcPr>
          <w:p w14:paraId="7F3206E0" w14:textId="77777777" w:rsidR="00284AEC" w:rsidRDefault="00000000">
            <w:pPr>
              <w:rPr>
                <w:sz w:val="24"/>
                <w:szCs w:val="24"/>
              </w:rPr>
            </w:pPr>
            <w:r>
              <w:rPr>
                <w:sz w:val="24"/>
                <w:szCs w:val="24"/>
              </w:rPr>
              <w:t>Rotating trainings (These trainings will be implemented by various WREN members for faculty and staff in multiple institutes in the Western Region based on the needs)</w:t>
            </w:r>
          </w:p>
        </w:tc>
        <w:tc>
          <w:tcPr>
            <w:tcW w:w="1935" w:type="dxa"/>
          </w:tcPr>
          <w:p w14:paraId="3D3ECE30" w14:textId="77777777" w:rsidR="00284AEC" w:rsidRDefault="00000000">
            <w:pPr>
              <w:rPr>
                <w:sz w:val="24"/>
                <w:szCs w:val="24"/>
              </w:rPr>
            </w:pPr>
            <w:r>
              <w:rPr>
                <w:sz w:val="24"/>
                <w:szCs w:val="24"/>
              </w:rPr>
              <w:t>Acquire funding for rotation trainings</w:t>
            </w:r>
          </w:p>
        </w:tc>
        <w:tc>
          <w:tcPr>
            <w:tcW w:w="1305" w:type="dxa"/>
          </w:tcPr>
          <w:p w14:paraId="2D78E95F" w14:textId="77777777" w:rsidR="00284AEC" w:rsidRDefault="00000000">
            <w:pPr>
              <w:rPr>
                <w:sz w:val="24"/>
                <w:szCs w:val="24"/>
              </w:rPr>
            </w:pPr>
            <w:r>
              <w:rPr>
                <w:sz w:val="24"/>
                <w:szCs w:val="24"/>
              </w:rPr>
              <w:t>LaJoy Spears</w:t>
            </w:r>
          </w:p>
        </w:tc>
        <w:tc>
          <w:tcPr>
            <w:tcW w:w="1710" w:type="dxa"/>
          </w:tcPr>
          <w:p w14:paraId="129DA480" w14:textId="77777777" w:rsidR="00284AEC" w:rsidRDefault="00000000">
            <w:pPr>
              <w:rPr>
                <w:sz w:val="24"/>
                <w:szCs w:val="24"/>
              </w:rPr>
            </w:pPr>
            <w:r>
              <w:rPr>
                <w:sz w:val="24"/>
                <w:szCs w:val="24"/>
              </w:rPr>
              <w:t>Award announcement January 2024</w:t>
            </w:r>
          </w:p>
        </w:tc>
        <w:tc>
          <w:tcPr>
            <w:tcW w:w="1980" w:type="dxa"/>
          </w:tcPr>
          <w:p w14:paraId="44BC84D0" w14:textId="77777777" w:rsidR="00284AEC" w:rsidRDefault="00000000">
            <w:pPr>
              <w:rPr>
                <w:sz w:val="24"/>
                <w:szCs w:val="24"/>
              </w:rPr>
            </w:pPr>
            <w:r>
              <w:rPr>
                <w:sz w:val="24"/>
                <w:szCs w:val="24"/>
              </w:rPr>
              <w:t>Proposal completed and submitted.</w:t>
            </w:r>
          </w:p>
        </w:tc>
      </w:tr>
      <w:tr w:rsidR="00284AEC" w14:paraId="4E79167F" w14:textId="77777777">
        <w:tc>
          <w:tcPr>
            <w:tcW w:w="2430" w:type="dxa"/>
          </w:tcPr>
          <w:p w14:paraId="22E2A684" w14:textId="77777777" w:rsidR="00284AEC" w:rsidRDefault="00000000">
            <w:pPr>
              <w:rPr>
                <w:sz w:val="24"/>
                <w:szCs w:val="24"/>
              </w:rPr>
            </w:pPr>
            <w:r>
              <w:rPr>
                <w:sz w:val="24"/>
                <w:szCs w:val="24"/>
              </w:rPr>
              <w:t>Continue to pursue outreach/representation from all of Western Region</w:t>
            </w:r>
          </w:p>
        </w:tc>
        <w:tc>
          <w:tcPr>
            <w:tcW w:w="1935" w:type="dxa"/>
          </w:tcPr>
          <w:p w14:paraId="6C1AE1A1" w14:textId="77777777" w:rsidR="00284AEC" w:rsidRDefault="00000000" w:rsidP="00371133">
            <w:pPr>
              <w:rPr>
                <w:sz w:val="24"/>
                <w:szCs w:val="24"/>
              </w:rPr>
            </w:pPr>
            <w:r>
              <w:rPr>
                <w:sz w:val="24"/>
                <w:szCs w:val="24"/>
              </w:rPr>
              <w:t>Fill vacancies for:</w:t>
            </w:r>
          </w:p>
          <w:p w14:paraId="5E4EC8DC" w14:textId="77777777" w:rsidR="00284AEC" w:rsidRDefault="00000000" w:rsidP="00371133">
            <w:pPr>
              <w:rPr>
                <w:sz w:val="24"/>
                <w:szCs w:val="24"/>
              </w:rPr>
            </w:pPr>
            <w:r>
              <w:rPr>
                <w:sz w:val="24"/>
                <w:szCs w:val="24"/>
              </w:rPr>
              <w:t>1. Mariana Isles</w:t>
            </w:r>
          </w:p>
          <w:p w14:paraId="0F7C8501" w14:textId="77777777" w:rsidR="00284AEC" w:rsidRDefault="00000000">
            <w:pPr>
              <w:rPr>
                <w:sz w:val="24"/>
                <w:szCs w:val="24"/>
              </w:rPr>
            </w:pPr>
            <w:r>
              <w:rPr>
                <w:sz w:val="24"/>
                <w:szCs w:val="24"/>
              </w:rPr>
              <w:t>2. Micronesia</w:t>
            </w:r>
          </w:p>
          <w:p w14:paraId="37072C1D" w14:textId="77777777" w:rsidR="00284AEC" w:rsidRDefault="00000000">
            <w:pPr>
              <w:rPr>
                <w:sz w:val="24"/>
                <w:szCs w:val="24"/>
              </w:rPr>
            </w:pPr>
            <w:r>
              <w:rPr>
                <w:sz w:val="24"/>
                <w:szCs w:val="24"/>
              </w:rPr>
              <w:t>3. Montana</w:t>
            </w:r>
          </w:p>
        </w:tc>
        <w:tc>
          <w:tcPr>
            <w:tcW w:w="1305" w:type="dxa"/>
          </w:tcPr>
          <w:p w14:paraId="29342995" w14:textId="77777777" w:rsidR="00284AEC" w:rsidRDefault="00000000">
            <w:pPr>
              <w:rPr>
                <w:sz w:val="24"/>
                <w:szCs w:val="24"/>
              </w:rPr>
            </w:pPr>
            <w:r>
              <w:rPr>
                <w:sz w:val="24"/>
                <w:szCs w:val="24"/>
              </w:rPr>
              <w:t>Current WREN leadership</w:t>
            </w:r>
          </w:p>
        </w:tc>
        <w:tc>
          <w:tcPr>
            <w:tcW w:w="1710" w:type="dxa"/>
          </w:tcPr>
          <w:p w14:paraId="512BF2D3" w14:textId="77777777" w:rsidR="00284AEC" w:rsidRDefault="00000000">
            <w:pPr>
              <w:rPr>
                <w:sz w:val="24"/>
                <w:szCs w:val="24"/>
              </w:rPr>
            </w:pPr>
            <w:r>
              <w:rPr>
                <w:sz w:val="24"/>
                <w:szCs w:val="24"/>
              </w:rPr>
              <w:t>ongoing</w:t>
            </w:r>
          </w:p>
        </w:tc>
        <w:tc>
          <w:tcPr>
            <w:tcW w:w="1980" w:type="dxa"/>
          </w:tcPr>
          <w:p w14:paraId="1E0F5D40" w14:textId="77777777" w:rsidR="00284AEC" w:rsidRDefault="00000000">
            <w:pPr>
              <w:rPr>
                <w:sz w:val="24"/>
                <w:szCs w:val="24"/>
              </w:rPr>
            </w:pPr>
            <w:r>
              <w:rPr>
                <w:sz w:val="24"/>
                <w:szCs w:val="24"/>
              </w:rPr>
              <w:t>Increased WREN institution membership by one during 2023</w:t>
            </w:r>
          </w:p>
        </w:tc>
      </w:tr>
      <w:tr w:rsidR="00284AEC" w14:paraId="774EDB1F" w14:textId="77777777">
        <w:tc>
          <w:tcPr>
            <w:tcW w:w="2430" w:type="dxa"/>
          </w:tcPr>
          <w:p w14:paraId="1660F376" w14:textId="77777777" w:rsidR="00284AEC" w:rsidRDefault="00000000">
            <w:pPr>
              <w:rPr>
                <w:sz w:val="24"/>
                <w:szCs w:val="24"/>
              </w:rPr>
            </w:pPr>
            <w:r>
              <w:rPr>
                <w:sz w:val="24"/>
                <w:szCs w:val="24"/>
              </w:rPr>
              <w:t>Publications and conference presentation efforts</w:t>
            </w:r>
          </w:p>
        </w:tc>
        <w:tc>
          <w:tcPr>
            <w:tcW w:w="1935" w:type="dxa"/>
          </w:tcPr>
          <w:p w14:paraId="2068A9DF" w14:textId="19B614F2" w:rsidR="00284AEC" w:rsidRDefault="003C25C8">
            <w:pPr>
              <w:ind w:left="180" w:hanging="90"/>
              <w:rPr>
                <w:sz w:val="24"/>
                <w:szCs w:val="24"/>
              </w:rPr>
            </w:pPr>
            <w:r>
              <w:rPr>
                <w:sz w:val="24"/>
                <w:szCs w:val="24"/>
              </w:rPr>
              <w:t>Number</w:t>
            </w:r>
            <w:r w:rsidR="00000000">
              <w:rPr>
                <w:sz w:val="24"/>
                <w:szCs w:val="24"/>
              </w:rPr>
              <w:t xml:space="preserve"> of</w:t>
            </w:r>
            <w:r>
              <w:rPr>
                <w:sz w:val="24"/>
                <w:szCs w:val="24"/>
              </w:rPr>
              <w:t xml:space="preserve"> </w:t>
            </w:r>
            <w:r w:rsidR="00000000">
              <w:rPr>
                <w:sz w:val="24"/>
                <w:szCs w:val="24"/>
              </w:rPr>
              <w:t>publications and conference presentations accepted during 2024</w:t>
            </w:r>
          </w:p>
        </w:tc>
        <w:tc>
          <w:tcPr>
            <w:tcW w:w="1305" w:type="dxa"/>
          </w:tcPr>
          <w:p w14:paraId="6A4985BC" w14:textId="77777777" w:rsidR="00284AEC" w:rsidRDefault="00000000">
            <w:pPr>
              <w:rPr>
                <w:sz w:val="24"/>
                <w:szCs w:val="24"/>
              </w:rPr>
            </w:pPr>
            <w:r>
              <w:rPr>
                <w:sz w:val="24"/>
                <w:szCs w:val="24"/>
              </w:rPr>
              <w:t>WREN Members</w:t>
            </w:r>
          </w:p>
        </w:tc>
        <w:tc>
          <w:tcPr>
            <w:tcW w:w="1710" w:type="dxa"/>
          </w:tcPr>
          <w:p w14:paraId="219C6034" w14:textId="77777777" w:rsidR="00284AEC" w:rsidRDefault="00000000">
            <w:pPr>
              <w:rPr>
                <w:sz w:val="24"/>
                <w:szCs w:val="24"/>
              </w:rPr>
            </w:pPr>
            <w:r>
              <w:rPr>
                <w:sz w:val="24"/>
                <w:szCs w:val="24"/>
              </w:rPr>
              <w:t>During 2024</w:t>
            </w:r>
          </w:p>
        </w:tc>
        <w:tc>
          <w:tcPr>
            <w:tcW w:w="1980" w:type="dxa"/>
          </w:tcPr>
          <w:p w14:paraId="07237BBE" w14:textId="77777777" w:rsidR="00284AEC" w:rsidRDefault="00000000">
            <w:pPr>
              <w:rPr>
                <w:sz w:val="24"/>
                <w:szCs w:val="24"/>
              </w:rPr>
            </w:pPr>
            <w:r>
              <w:rPr>
                <w:sz w:val="24"/>
                <w:szCs w:val="24"/>
              </w:rPr>
              <w:t>Develop a list of conferences and Journals where publications and articles can be published.</w:t>
            </w:r>
          </w:p>
        </w:tc>
      </w:tr>
    </w:tbl>
    <w:p w14:paraId="27392FD2" w14:textId="77777777" w:rsidR="00284AEC" w:rsidRDefault="00284AEC">
      <w:pPr>
        <w:spacing w:after="0" w:line="240" w:lineRule="auto"/>
        <w:rPr>
          <w:sz w:val="24"/>
          <w:szCs w:val="24"/>
        </w:rPr>
      </w:pPr>
    </w:p>
    <w:p w14:paraId="2038D3F6" w14:textId="1230AD92" w:rsidR="00284AEC" w:rsidRDefault="00000000">
      <w:pPr>
        <w:spacing w:after="0" w:line="240" w:lineRule="auto"/>
        <w:rPr>
          <w:b/>
          <w:sz w:val="24"/>
          <w:szCs w:val="24"/>
        </w:rPr>
      </w:pPr>
      <w:r>
        <w:rPr>
          <w:b/>
          <w:sz w:val="24"/>
          <w:szCs w:val="24"/>
        </w:rPr>
        <w:t>Additional Priority Strategies/Activities and timeline for 2024:</w:t>
      </w:r>
    </w:p>
    <w:p w14:paraId="707F79CD" w14:textId="77777777" w:rsidR="00371133" w:rsidRDefault="00371133">
      <w:pPr>
        <w:spacing w:after="0" w:line="240" w:lineRule="auto"/>
        <w:rPr>
          <w:b/>
          <w:sz w:val="24"/>
          <w:szCs w:val="24"/>
        </w:rPr>
      </w:pPr>
    </w:p>
    <w:tbl>
      <w:tblPr>
        <w:tblStyle w:val="a1"/>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5"/>
        <w:gridCol w:w="2475"/>
        <w:gridCol w:w="2070"/>
        <w:gridCol w:w="2070"/>
      </w:tblGrid>
      <w:tr w:rsidR="00284AEC" w14:paraId="509B1317" w14:textId="77777777">
        <w:tc>
          <w:tcPr>
            <w:tcW w:w="2655" w:type="dxa"/>
          </w:tcPr>
          <w:p w14:paraId="3F28373E" w14:textId="77777777" w:rsidR="00284AEC" w:rsidRDefault="00000000">
            <w:pPr>
              <w:jc w:val="center"/>
              <w:rPr>
                <w:sz w:val="24"/>
                <w:szCs w:val="24"/>
              </w:rPr>
            </w:pPr>
            <w:r>
              <w:rPr>
                <w:sz w:val="24"/>
                <w:szCs w:val="24"/>
              </w:rPr>
              <w:t>Strategy/Activity</w:t>
            </w:r>
          </w:p>
        </w:tc>
        <w:tc>
          <w:tcPr>
            <w:tcW w:w="2475" w:type="dxa"/>
          </w:tcPr>
          <w:p w14:paraId="04DC2C2E" w14:textId="77777777" w:rsidR="00284AEC" w:rsidRDefault="00000000">
            <w:pPr>
              <w:jc w:val="center"/>
              <w:rPr>
                <w:sz w:val="24"/>
                <w:szCs w:val="24"/>
              </w:rPr>
            </w:pPr>
            <w:r>
              <w:rPr>
                <w:sz w:val="24"/>
                <w:szCs w:val="24"/>
              </w:rPr>
              <w:t>Metrics</w:t>
            </w:r>
          </w:p>
        </w:tc>
        <w:tc>
          <w:tcPr>
            <w:tcW w:w="2070" w:type="dxa"/>
          </w:tcPr>
          <w:p w14:paraId="0D978E58" w14:textId="77777777" w:rsidR="00284AEC" w:rsidRDefault="00000000">
            <w:pPr>
              <w:jc w:val="center"/>
              <w:rPr>
                <w:sz w:val="24"/>
                <w:szCs w:val="24"/>
              </w:rPr>
            </w:pPr>
            <w:r>
              <w:rPr>
                <w:sz w:val="24"/>
                <w:szCs w:val="24"/>
              </w:rPr>
              <w:t>Who</w:t>
            </w:r>
          </w:p>
        </w:tc>
        <w:tc>
          <w:tcPr>
            <w:tcW w:w="2070" w:type="dxa"/>
          </w:tcPr>
          <w:p w14:paraId="0A3C9133" w14:textId="77777777" w:rsidR="00284AEC" w:rsidRDefault="00000000">
            <w:pPr>
              <w:jc w:val="center"/>
              <w:rPr>
                <w:sz w:val="24"/>
                <w:szCs w:val="24"/>
              </w:rPr>
            </w:pPr>
            <w:r>
              <w:rPr>
                <w:sz w:val="24"/>
                <w:szCs w:val="24"/>
              </w:rPr>
              <w:t>Timeline</w:t>
            </w:r>
          </w:p>
        </w:tc>
      </w:tr>
      <w:tr w:rsidR="00284AEC" w14:paraId="27537558" w14:textId="77777777">
        <w:tc>
          <w:tcPr>
            <w:tcW w:w="2655" w:type="dxa"/>
          </w:tcPr>
          <w:p w14:paraId="683830B8" w14:textId="77777777" w:rsidR="00284AEC" w:rsidRDefault="00000000">
            <w:pPr>
              <w:rPr>
                <w:sz w:val="24"/>
                <w:szCs w:val="24"/>
              </w:rPr>
            </w:pPr>
            <w:r>
              <w:rPr>
                <w:sz w:val="24"/>
                <w:szCs w:val="24"/>
              </w:rPr>
              <w:t>Revisit outreach to 1994’s</w:t>
            </w:r>
          </w:p>
        </w:tc>
        <w:tc>
          <w:tcPr>
            <w:tcW w:w="2475" w:type="dxa"/>
          </w:tcPr>
          <w:p w14:paraId="4EB1FB1A" w14:textId="77777777" w:rsidR="00284AEC" w:rsidRDefault="00000000">
            <w:pPr>
              <w:rPr>
                <w:sz w:val="24"/>
                <w:szCs w:val="24"/>
              </w:rPr>
            </w:pPr>
            <w:r>
              <w:rPr>
                <w:sz w:val="24"/>
                <w:szCs w:val="24"/>
              </w:rPr>
              <w:t>increase 1994 institution membership</w:t>
            </w:r>
          </w:p>
        </w:tc>
        <w:tc>
          <w:tcPr>
            <w:tcW w:w="2070" w:type="dxa"/>
          </w:tcPr>
          <w:p w14:paraId="1CFB02BE" w14:textId="77777777" w:rsidR="00284AEC" w:rsidRDefault="00000000">
            <w:pPr>
              <w:rPr>
                <w:sz w:val="24"/>
                <w:szCs w:val="24"/>
              </w:rPr>
            </w:pPr>
            <w:r>
              <w:rPr>
                <w:sz w:val="24"/>
                <w:szCs w:val="24"/>
              </w:rPr>
              <w:t xml:space="preserve">develop subcommittee? </w:t>
            </w:r>
          </w:p>
        </w:tc>
        <w:tc>
          <w:tcPr>
            <w:tcW w:w="2070" w:type="dxa"/>
          </w:tcPr>
          <w:p w14:paraId="64A4F4E2" w14:textId="77777777" w:rsidR="00284AEC" w:rsidRDefault="00000000">
            <w:pPr>
              <w:rPr>
                <w:sz w:val="24"/>
                <w:szCs w:val="24"/>
              </w:rPr>
            </w:pPr>
            <w:r>
              <w:rPr>
                <w:sz w:val="24"/>
                <w:szCs w:val="24"/>
              </w:rPr>
              <w:t>Develop plan/timeline during in person meeting in March</w:t>
            </w:r>
          </w:p>
        </w:tc>
      </w:tr>
      <w:tr w:rsidR="00284AEC" w14:paraId="0B45A868" w14:textId="77777777">
        <w:tc>
          <w:tcPr>
            <w:tcW w:w="2655" w:type="dxa"/>
          </w:tcPr>
          <w:p w14:paraId="47C97262" w14:textId="77777777" w:rsidR="00284AEC" w:rsidRDefault="00000000">
            <w:pPr>
              <w:rPr>
                <w:sz w:val="24"/>
                <w:szCs w:val="24"/>
              </w:rPr>
            </w:pPr>
            <w:r>
              <w:rPr>
                <w:sz w:val="24"/>
                <w:szCs w:val="24"/>
              </w:rPr>
              <w:t xml:space="preserve">Work with WEDA to initiate outreach to states/institutions not represented on WREN and/or in need of evaluation assistance </w:t>
            </w:r>
          </w:p>
        </w:tc>
        <w:tc>
          <w:tcPr>
            <w:tcW w:w="2475" w:type="dxa"/>
          </w:tcPr>
          <w:p w14:paraId="1635E309" w14:textId="77777777" w:rsidR="00284AEC" w:rsidRDefault="00000000">
            <w:pPr>
              <w:rPr>
                <w:sz w:val="24"/>
                <w:szCs w:val="24"/>
              </w:rPr>
            </w:pPr>
            <w:r>
              <w:rPr>
                <w:sz w:val="24"/>
                <w:szCs w:val="24"/>
              </w:rPr>
              <w:t>schedule and hold meeting with WEDA representatives</w:t>
            </w:r>
          </w:p>
        </w:tc>
        <w:tc>
          <w:tcPr>
            <w:tcW w:w="2070" w:type="dxa"/>
          </w:tcPr>
          <w:p w14:paraId="2C53840C" w14:textId="77777777" w:rsidR="00284AEC" w:rsidRDefault="00000000">
            <w:pPr>
              <w:rPr>
                <w:sz w:val="24"/>
                <w:szCs w:val="24"/>
              </w:rPr>
            </w:pPr>
            <w:r>
              <w:rPr>
                <w:sz w:val="24"/>
                <w:szCs w:val="24"/>
              </w:rPr>
              <w:t>WREN committee</w:t>
            </w:r>
          </w:p>
        </w:tc>
        <w:tc>
          <w:tcPr>
            <w:tcW w:w="2070" w:type="dxa"/>
          </w:tcPr>
          <w:p w14:paraId="1AFD878B" w14:textId="77777777" w:rsidR="00284AEC" w:rsidRDefault="00000000">
            <w:pPr>
              <w:rPr>
                <w:sz w:val="24"/>
                <w:szCs w:val="24"/>
              </w:rPr>
            </w:pPr>
            <w:r>
              <w:rPr>
                <w:sz w:val="24"/>
                <w:szCs w:val="24"/>
              </w:rPr>
              <w:t>initiate communication in early Spring 2025</w:t>
            </w:r>
          </w:p>
        </w:tc>
      </w:tr>
      <w:tr w:rsidR="00284AEC" w14:paraId="6530A0C4" w14:textId="77777777">
        <w:tc>
          <w:tcPr>
            <w:tcW w:w="2655" w:type="dxa"/>
          </w:tcPr>
          <w:p w14:paraId="0A5A4725" w14:textId="77777777" w:rsidR="00284AEC" w:rsidRDefault="00000000">
            <w:pPr>
              <w:rPr>
                <w:sz w:val="24"/>
                <w:szCs w:val="24"/>
              </w:rPr>
            </w:pPr>
            <w:r>
              <w:rPr>
                <w:sz w:val="24"/>
                <w:szCs w:val="24"/>
              </w:rPr>
              <w:t xml:space="preserve">Revisit/define roles, responsibilities &amp; expectations of WREN. Update subcommittees to include new WREN members. </w:t>
            </w:r>
          </w:p>
        </w:tc>
        <w:tc>
          <w:tcPr>
            <w:tcW w:w="2475" w:type="dxa"/>
          </w:tcPr>
          <w:p w14:paraId="4468141C" w14:textId="77777777" w:rsidR="00284AEC" w:rsidRDefault="00000000">
            <w:pPr>
              <w:rPr>
                <w:sz w:val="24"/>
                <w:szCs w:val="24"/>
              </w:rPr>
            </w:pPr>
            <w:r>
              <w:rPr>
                <w:sz w:val="24"/>
                <w:szCs w:val="24"/>
              </w:rPr>
              <w:t>new/updated documentation of roles/responsibilities and subcommittee assignments</w:t>
            </w:r>
          </w:p>
        </w:tc>
        <w:tc>
          <w:tcPr>
            <w:tcW w:w="2070" w:type="dxa"/>
          </w:tcPr>
          <w:p w14:paraId="67D83C74" w14:textId="77777777" w:rsidR="00284AEC" w:rsidRDefault="00000000">
            <w:pPr>
              <w:rPr>
                <w:sz w:val="24"/>
                <w:szCs w:val="24"/>
              </w:rPr>
            </w:pPr>
            <w:r>
              <w:rPr>
                <w:sz w:val="24"/>
                <w:szCs w:val="24"/>
              </w:rPr>
              <w:t>WREN representatives - in person at WEDA/WPOLC spring meeting</w:t>
            </w:r>
          </w:p>
        </w:tc>
        <w:tc>
          <w:tcPr>
            <w:tcW w:w="2070" w:type="dxa"/>
          </w:tcPr>
          <w:p w14:paraId="6D941683" w14:textId="77777777" w:rsidR="00284AEC" w:rsidRDefault="00000000">
            <w:pPr>
              <w:rPr>
                <w:sz w:val="24"/>
                <w:szCs w:val="24"/>
              </w:rPr>
            </w:pPr>
            <w:r>
              <w:rPr>
                <w:sz w:val="24"/>
                <w:szCs w:val="24"/>
              </w:rPr>
              <w:t>March - April 2025</w:t>
            </w:r>
          </w:p>
        </w:tc>
      </w:tr>
    </w:tbl>
    <w:p w14:paraId="122FBFE7" w14:textId="77777777" w:rsidR="00371133" w:rsidRDefault="00371133">
      <w:pPr>
        <w:rPr>
          <w:sz w:val="28"/>
          <w:szCs w:val="28"/>
          <w:u w:val="single"/>
        </w:rPr>
      </w:pPr>
    </w:p>
    <w:p w14:paraId="5C3943EF" w14:textId="77777777" w:rsidR="00371133" w:rsidRDefault="00371133">
      <w:pPr>
        <w:rPr>
          <w:sz w:val="24"/>
          <w:szCs w:val="24"/>
          <w:u w:val="single"/>
        </w:rPr>
      </w:pPr>
    </w:p>
    <w:p w14:paraId="780342D6" w14:textId="35997C10" w:rsidR="00284AEC" w:rsidRPr="00371133" w:rsidRDefault="00000000">
      <w:pPr>
        <w:rPr>
          <w:sz w:val="24"/>
          <w:szCs w:val="24"/>
        </w:rPr>
      </w:pPr>
      <w:r w:rsidRPr="00371133">
        <w:rPr>
          <w:sz w:val="24"/>
          <w:szCs w:val="24"/>
          <w:u w:val="single"/>
        </w:rPr>
        <w:lastRenderedPageBreak/>
        <w:t>1994 Institutions in Western Region States</w:t>
      </w:r>
      <w:r w:rsidRPr="00371133">
        <w:rPr>
          <w:sz w:val="24"/>
          <w:szCs w:val="24"/>
        </w:rPr>
        <w:t>:</w:t>
      </w:r>
    </w:p>
    <w:p w14:paraId="6C85654A"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Ilisagvik College-AK</w:t>
      </w:r>
    </w:p>
    <w:p w14:paraId="271C5CE5"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Diné College - AZ</w:t>
      </w:r>
    </w:p>
    <w:p w14:paraId="06247C0F"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Tohono O'odham Community College - AZ</w:t>
      </w:r>
    </w:p>
    <w:p w14:paraId="30280534"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Aaniih Nakoda College - MT</w:t>
      </w:r>
    </w:p>
    <w:p w14:paraId="0A5C604E"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Blackfeet Community College - MT</w:t>
      </w:r>
    </w:p>
    <w:p w14:paraId="14E73D98"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Chief Dull Knife College - MT</w:t>
      </w:r>
    </w:p>
    <w:p w14:paraId="63D50642"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Fort Peck Community College - MT</w:t>
      </w:r>
    </w:p>
    <w:p w14:paraId="08F5A901"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Little Big Horn College - MT</w:t>
      </w:r>
    </w:p>
    <w:p w14:paraId="16B94359"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Salish Kootenai College - MT</w:t>
      </w:r>
    </w:p>
    <w:p w14:paraId="001DD47E" w14:textId="77777777"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Stone Child College - MT</w:t>
      </w:r>
    </w:p>
    <w:p w14:paraId="794587E1"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Institute of American Indian Arts - NM</w:t>
      </w:r>
    </w:p>
    <w:p w14:paraId="30D75AD0"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Navajo Technical University - NM</w:t>
      </w:r>
    </w:p>
    <w:p w14:paraId="1A8D5FE0" w14:textId="77777777" w:rsidR="00284AEC" w:rsidRPr="00371133" w:rsidRDefault="00000000">
      <w:pPr>
        <w:shd w:val="clear" w:color="auto" w:fill="FFFFFF"/>
        <w:spacing w:after="0" w:line="240" w:lineRule="auto"/>
        <w:rPr>
          <w:color w:val="231E20"/>
          <w:sz w:val="24"/>
          <w:szCs w:val="24"/>
        </w:rPr>
      </w:pPr>
      <w:r w:rsidRPr="00371133">
        <w:rPr>
          <w:color w:val="231E20"/>
          <w:sz w:val="24"/>
          <w:szCs w:val="24"/>
        </w:rPr>
        <w:t>Southwestern Indian Polytechnic Institute - NM</w:t>
      </w:r>
    </w:p>
    <w:p w14:paraId="675A90DC" w14:textId="77777777" w:rsidR="00371133" w:rsidRDefault="00000000" w:rsidP="00371133">
      <w:pPr>
        <w:shd w:val="clear" w:color="auto" w:fill="FFFFFF"/>
        <w:spacing w:after="0" w:line="240" w:lineRule="auto"/>
        <w:rPr>
          <w:color w:val="231E20"/>
          <w:sz w:val="24"/>
          <w:szCs w:val="24"/>
        </w:rPr>
      </w:pPr>
      <w:r w:rsidRPr="00371133">
        <w:rPr>
          <w:color w:val="231E20"/>
          <w:sz w:val="24"/>
          <w:szCs w:val="24"/>
        </w:rPr>
        <w:t>White Earth Tribal and Community College - MN</w:t>
      </w:r>
      <w:r w:rsidR="00371133" w:rsidRPr="00371133">
        <w:rPr>
          <w:color w:val="231E20"/>
          <w:sz w:val="24"/>
          <w:szCs w:val="24"/>
        </w:rPr>
        <w:t xml:space="preserve"> </w:t>
      </w:r>
    </w:p>
    <w:p w14:paraId="2796B291" w14:textId="41CCC2D1" w:rsidR="00371133" w:rsidRPr="00371133" w:rsidRDefault="00371133" w:rsidP="00371133">
      <w:pPr>
        <w:shd w:val="clear" w:color="auto" w:fill="FFFFFF"/>
        <w:spacing w:after="0" w:line="240" w:lineRule="auto"/>
        <w:rPr>
          <w:color w:val="231E20"/>
          <w:sz w:val="24"/>
          <w:szCs w:val="24"/>
        </w:rPr>
      </w:pPr>
      <w:r w:rsidRPr="00371133">
        <w:rPr>
          <w:color w:val="231E20"/>
          <w:sz w:val="24"/>
          <w:szCs w:val="24"/>
        </w:rPr>
        <w:t>Northwest Indian College - WA</w:t>
      </w:r>
    </w:p>
    <w:p w14:paraId="0B2863D9" w14:textId="5B4D25A3" w:rsidR="00284AEC" w:rsidRPr="00371133" w:rsidRDefault="00284AEC">
      <w:pPr>
        <w:shd w:val="clear" w:color="auto" w:fill="FFFFFF"/>
        <w:spacing w:after="0" w:line="240" w:lineRule="auto"/>
        <w:rPr>
          <w:color w:val="231E20"/>
          <w:sz w:val="24"/>
          <w:szCs w:val="24"/>
        </w:rPr>
      </w:pPr>
    </w:p>
    <w:sectPr w:rsidR="00284AEC" w:rsidRPr="00371133">
      <w:headerReference w:type="default" r:id="rId23"/>
      <w:pgSz w:w="12240" w:h="15840"/>
      <w:pgMar w:top="6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9711C" w14:textId="77777777" w:rsidR="00457064" w:rsidRDefault="00457064">
      <w:pPr>
        <w:spacing w:after="0" w:line="240" w:lineRule="auto"/>
      </w:pPr>
      <w:r>
        <w:separator/>
      </w:r>
    </w:p>
  </w:endnote>
  <w:endnote w:type="continuationSeparator" w:id="0">
    <w:p w14:paraId="61732A0E" w14:textId="77777777" w:rsidR="00457064" w:rsidRDefault="0045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90E6A" w14:textId="77777777" w:rsidR="00457064" w:rsidRDefault="00457064">
      <w:pPr>
        <w:spacing w:after="0" w:line="240" w:lineRule="auto"/>
      </w:pPr>
      <w:r>
        <w:separator/>
      </w:r>
    </w:p>
  </w:footnote>
  <w:footnote w:type="continuationSeparator" w:id="0">
    <w:p w14:paraId="6B38B85B" w14:textId="77777777" w:rsidR="00457064" w:rsidRDefault="00457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BBD1" w14:textId="77777777" w:rsidR="00284AEC" w:rsidRDefault="00284A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1426"/>
    <w:multiLevelType w:val="multilevel"/>
    <w:tmpl w:val="572247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822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EC"/>
    <w:rsid w:val="00284AEC"/>
    <w:rsid w:val="00371133"/>
    <w:rsid w:val="003C25C8"/>
    <w:rsid w:val="00457064"/>
    <w:rsid w:val="0064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89E"/>
  <w15:docId w15:val="{C90B653B-2B46-4231-8E4B-73857C99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xtension.arizona.edu/" TargetMode="External"/><Relationship Id="rId18" Type="http://schemas.openxmlformats.org/officeDocument/2006/relationships/hyperlink" Target="http://www.uidaho.edu/extension" TargetMode="External"/><Relationship Id="rId3" Type="http://schemas.openxmlformats.org/officeDocument/2006/relationships/settings" Target="settings.xml"/><Relationship Id="rId21" Type="http://schemas.openxmlformats.org/officeDocument/2006/relationships/hyperlink" Target="http://extension.oregonstate.edu/" TargetMode="External"/><Relationship Id="rId7" Type="http://schemas.openxmlformats.org/officeDocument/2006/relationships/image" Target="media/image1.png"/><Relationship Id="rId12" Type="http://schemas.openxmlformats.org/officeDocument/2006/relationships/hyperlink" Target="http://www.amsamoa.edu/academicssupportcnrp.htm" TargetMode="External"/><Relationship Id="rId17" Type="http://schemas.openxmlformats.org/officeDocument/2006/relationships/hyperlink" Target="https://manoa.hawaii.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nas-re.uog.edu/" TargetMode="External"/><Relationship Id="rId20" Type="http://schemas.openxmlformats.org/officeDocument/2006/relationships/hyperlink" Target="http://extension.nm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f.edu/c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xtension.colostate.edu/" TargetMode="External"/><Relationship Id="rId23" Type="http://schemas.openxmlformats.org/officeDocument/2006/relationships/header" Target="header1.xml"/><Relationship Id="rId10" Type="http://schemas.openxmlformats.org/officeDocument/2006/relationships/hyperlink" Target="https://weda.extension.org/" TargetMode="External"/><Relationship Id="rId19" Type="http://schemas.openxmlformats.org/officeDocument/2006/relationships/hyperlink" Target="http://www.unce.unr.edu/" TargetMode="External"/><Relationship Id="rId4" Type="http://schemas.openxmlformats.org/officeDocument/2006/relationships/webSettings" Target="webSettings.xml"/><Relationship Id="rId9" Type="http://schemas.openxmlformats.org/officeDocument/2006/relationships/hyperlink" Target="https://weda.extension.org/committees/western-program-and-organizational-leadership-committee/" TargetMode="External"/><Relationship Id="rId14" Type="http://schemas.openxmlformats.org/officeDocument/2006/relationships/hyperlink" Target="http://ucanr.org/" TargetMode="External"/><Relationship Id="rId22" Type="http://schemas.openxmlformats.org/officeDocument/2006/relationships/hyperlink" Target="http://ext.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1093</Words>
  <Characters>5466</Characters>
  <Application>Microsoft Office Word</Application>
  <DocSecurity>0</DocSecurity>
  <Lines>1822</Lines>
  <Paragraphs>409</Paragraphs>
  <ScaleCrop>false</ScaleCrop>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Christina M</dc:creator>
  <cp:lastModifiedBy>Sanders, Christina M</cp:lastModifiedBy>
  <cp:revision>4</cp:revision>
  <dcterms:created xsi:type="dcterms:W3CDTF">2024-01-03T21:41:00Z</dcterms:created>
  <dcterms:modified xsi:type="dcterms:W3CDTF">2024-01-03T21:42:00Z</dcterms:modified>
</cp:coreProperties>
</file>