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6235" w14:textId="77777777" w:rsidR="00315502" w:rsidRPr="005B3735" w:rsidRDefault="00FB6C78" w:rsidP="00FB6C78">
      <w:pPr>
        <w:pStyle w:val="NoSpacing"/>
        <w:jc w:val="center"/>
        <w:rPr>
          <w:b/>
          <w:sz w:val="24"/>
          <w:szCs w:val="24"/>
        </w:rPr>
      </w:pPr>
      <w:r w:rsidRPr="005B3735">
        <w:rPr>
          <w:b/>
          <w:sz w:val="24"/>
          <w:szCs w:val="24"/>
        </w:rPr>
        <w:t xml:space="preserve">WEDA </w:t>
      </w:r>
      <w:r w:rsidR="00DF5249">
        <w:rPr>
          <w:b/>
          <w:sz w:val="24"/>
          <w:szCs w:val="24"/>
        </w:rPr>
        <w:t xml:space="preserve">Western </w:t>
      </w:r>
      <w:r w:rsidR="001F110D">
        <w:rPr>
          <w:b/>
          <w:sz w:val="24"/>
          <w:szCs w:val="24"/>
        </w:rPr>
        <w:t>Extension Leadership Development</w:t>
      </w:r>
      <w:r w:rsidRPr="005B3735">
        <w:rPr>
          <w:b/>
          <w:sz w:val="24"/>
          <w:szCs w:val="24"/>
        </w:rPr>
        <w:t xml:space="preserve"> Committee</w:t>
      </w:r>
      <w:r w:rsidR="00834F09">
        <w:rPr>
          <w:b/>
          <w:sz w:val="24"/>
          <w:szCs w:val="24"/>
        </w:rPr>
        <w:t xml:space="preserve"> (W</w:t>
      </w:r>
      <w:r w:rsidR="00FF5DBB">
        <w:rPr>
          <w:b/>
          <w:sz w:val="24"/>
          <w:szCs w:val="24"/>
        </w:rPr>
        <w:t>ELD</w:t>
      </w:r>
      <w:r w:rsidR="00834F09">
        <w:rPr>
          <w:b/>
          <w:sz w:val="24"/>
          <w:szCs w:val="24"/>
        </w:rPr>
        <w:t>)</w:t>
      </w:r>
    </w:p>
    <w:p w14:paraId="2A3C4540" w14:textId="6EF7068C" w:rsidR="00FB6C78" w:rsidRPr="005B3735" w:rsidRDefault="00FB6C78" w:rsidP="00FB6C78">
      <w:pPr>
        <w:pStyle w:val="NoSpacing"/>
        <w:jc w:val="center"/>
        <w:rPr>
          <w:b/>
          <w:sz w:val="24"/>
          <w:szCs w:val="24"/>
        </w:rPr>
      </w:pPr>
      <w:r w:rsidRPr="005B3735">
        <w:rPr>
          <w:b/>
          <w:sz w:val="24"/>
          <w:szCs w:val="24"/>
        </w:rPr>
        <w:t xml:space="preserve">January </w:t>
      </w:r>
      <w:r w:rsidR="008413A5">
        <w:rPr>
          <w:b/>
          <w:sz w:val="24"/>
          <w:szCs w:val="24"/>
        </w:rPr>
        <w:t xml:space="preserve">1, </w:t>
      </w:r>
      <w:r w:rsidRPr="005B3735">
        <w:rPr>
          <w:b/>
          <w:sz w:val="24"/>
          <w:szCs w:val="24"/>
        </w:rPr>
        <w:t>202</w:t>
      </w:r>
      <w:r w:rsidR="00F21F5B">
        <w:rPr>
          <w:b/>
          <w:sz w:val="24"/>
          <w:szCs w:val="24"/>
        </w:rPr>
        <w:t>3</w:t>
      </w:r>
      <w:r w:rsidRPr="005B3735">
        <w:rPr>
          <w:b/>
          <w:sz w:val="24"/>
          <w:szCs w:val="24"/>
        </w:rPr>
        <w:t xml:space="preserve">-December </w:t>
      </w:r>
      <w:r w:rsidR="008413A5">
        <w:rPr>
          <w:b/>
          <w:sz w:val="24"/>
          <w:szCs w:val="24"/>
        </w:rPr>
        <w:t xml:space="preserve">31, </w:t>
      </w:r>
      <w:r w:rsidRPr="005B3735">
        <w:rPr>
          <w:b/>
          <w:sz w:val="24"/>
          <w:szCs w:val="24"/>
        </w:rPr>
        <w:t>202</w:t>
      </w:r>
      <w:r w:rsidR="00F21F5B">
        <w:rPr>
          <w:b/>
          <w:sz w:val="24"/>
          <w:szCs w:val="24"/>
        </w:rPr>
        <w:t>3</w:t>
      </w:r>
    </w:p>
    <w:p w14:paraId="6539725A" w14:textId="77777777" w:rsidR="00FB6C78" w:rsidRPr="005B3735" w:rsidRDefault="00FB6C78" w:rsidP="00FB6C78">
      <w:pPr>
        <w:pStyle w:val="NoSpacing"/>
        <w:jc w:val="center"/>
        <w:rPr>
          <w:b/>
          <w:sz w:val="24"/>
          <w:szCs w:val="24"/>
        </w:rPr>
      </w:pPr>
      <w:r w:rsidRPr="005B3735">
        <w:rPr>
          <w:b/>
          <w:sz w:val="24"/>
          <w:szCs w:val="24"/>
        </w:rPr>
        <w:t>Annual Plan of Work</w:t>
      </w:r>
    </w:p>
    <w:p w14:paraId="67E4D92F" w14:textId="15C31C2D" w:rsidR="00FB6C78" w:rsidRDefault="00FB6C78" w:rsidP="00FB6C78">
      <w:pPr>
        <w:pStyle w:val="NoSpacing"/>
      </w:pPr>
    </w:p>
    <w:p w14:paraId="791CB2CD" w14:textId="7250A018" w:rsidR="00F21F5B" w:rsidRDefault="00F21F5B" w:rsidP="00FB6C78">
      <w:pPr>
        <w:pStyle w:val="NoSpacing"/>
      </w:pPr>
      <w:r w:rsidRPr="00F21F5B">
        <w:rPr>
          <w:b/>
          <w:bCs/>
        </w:rPr>
        <w:t>WELD Committee Members</w:t>
      </w:r>
      <w:r>
        <w:t>:</w:t>
      </w:r>
    </w:p>
    <w:tbl>
      <w:tblPr>
        <w:tblStyle w:val="TableGrid"/>
        <w:tblW w:w="0" w:type="auto"/>
        <w:tblLook w:val="04A0" w:firstRow="1" w:lastRow="0" w:firstColumn="1" w:lastColumn="0" w:noHBand="0" w:noVBand="1"/>
      </w:tblPr>
      <w:tblGrid>
        <w:gridCol w:w="3415"/>
        <w:gridCol w:w="5935"/>
      </w:tblGrid>
      <w:tr w:rsidR="00F21F5B" w14:paraId="7CC43459" w14:textId="77777777" w:rsidTr="00F21F5B">
        <w:tc>
          <w:tcPr>
            <w:tcW w:w="3415" w:type="dxa"/>
          </w:tcPr>
          <w:p w14:paraId="7E7300F2" w14:textId="55533D39" w:rsidR="00F21F5B" w:rsidRDefault="00F21F5B" w:rsidP="00FB6C78">
            <w:pPr>
              <w:pStyle w:val="NoSpacing"/>
            </w:pPr>
            <w:r>
              <w:t>Name</w:t>
            </w:r>
          </w:p>
        </w:tc>
        <w:tc>
          <w:tcPr>
            <w:tcW w:w="5935" w:type="dxa"/>
          </w:tcPr>
          <w:p w14:paraId="1CF84D8F" w14:textId="4EB3B5D4" w:rsidR="00F21F5B" w:rsidRDefault="00F21F5B" w:rsidP="00FB6C78">
            <w:pPr>
              <w:pStyle w:val="NoSpacing"/>
            </w:pPr>
            <w:r>
              <w:t>Institution</w:t>
            </w:r>
          </w:p>
        </w:tc>
      </w:tr>
      <w:tr w:rsidR="00F21F5B" w14:paraId="53A24DE3" w14:textId="77777777" w:rsidTr="00F21F5B">
        <w:tc>
          <w:tcPr>
            <w:tcW w:w="3415" w:type="dxa"/>
          </w:tcPr>
          <w:p w14:paraId="0E192C87" w14:textId="3DD0E806" w:rsidR="00F21F5B" w:rsidRDefault="003A5857" w:rsidP="00FB6C78">
            <w:pPr>
              <w:pStyle w:val="NoSpacing"/>
            </w:pPr>
            <w:r>
              <w:t>Wes Alford</w:t>
            </w:r>
            <w:r w:rsidR="002F5988">
              <w:t xml:space="preserve"> (Chair)</w:t>
            </w:r>
          </w:p>
        </w:tc>
        <w:tc>
          <w:tcPr>
            <w:tcW w:w="5935" w:type="dxa"/>
          </w:tcPr>
          <w:p w14:paraId="76CDE39F" w14:textId="616FAED4" w:rsidR="00F21F5B" w:rsidRDefault="003A5857" w:rsidP="00FB6C78">
            <w:pPr>
              <w:pStyle w:val="NoSpacing"/>
            </w:pPr>
            <w:r>
              <w:t>Colorado State University</w:t>
            </w:r>
          </w:p>
        </w:tc>
      </w:tr>
      <w:tr w:rsidR="00F21F5B" w14:paraId="7DABB61C" w14:textId="77777777" w:rsidTr="00F21F5B">
        <w:tc>
          <w:tcPr>
            <w:tcW w:w="3415" w:type="dxa"/>
          </w:tcPr>
          <w:p w14:paraId="1492D283" w14:textId="51CBA155" w:rsidR="00F21F5B" w:rsidRDefault="00902A58" w:rsidP="00FB6C78">
            <w:pPr>
              <w:pStyle w:val="NoSpacing"/>
            </w:pPr>
            <w:r>
              <w:t>Barbie Garnett</w:t>
            </w:r>
            <w:r w:rsidR="00AD309D">
              <w:t xml:space="preserve"> (Intern Liaison)</w:t>
            </w:r>
          </w:p>
        </w:tc>
        <w:tc>
          <w:tcPr>
            <w:tcW w:w="5935" w:type="dxa"/>
          </w:tcPr>
          <w:p w14:paraId="5FA2A548" w14:textId="0FA50F93" w:rsidR="00F21F5B" w:rsidRDefault="00AD309D" w:rsidP="00FB6C78">
            <w:pPr>
              <w:pStyle w:val="NoSpacing"/>
            </w:pPr>
            <w:r>
              <w:t>Colorado State University</w:t>
            </w:r>
          </w:p>
        </w:tc>
      </w:tr>
      <w:tr w:rsidR="00902A58" w14:paraId="4ADDD634" w14:textId="77777777" w:rsidTr="00F21F5B">
        <w:tc>
          <w:tcPr>
            <w:tcW w:w="3415" w:type="dxa"/>
          </w:tcPr>
          <w:p w14:paraId="3F765326" w14:textId="748AA6D6" w:rsidR="00902A58" w:rsidRDefault="00902A58" w:rsidP="00902A58">
            <w:pPr>
              <w:pStyle w:val="NoSpacing"/>
            </w:pPr>
            <w:r>
              <w:t>Nav Ghimire</w:t>
            </w:r>
          </w:p>
        </w:tc>
        <w:tc>
          <w:tcPr>
            <w:tcW w:w="5935" w:type="dxa"/>
          </w:tcPr>
          <w:p w14:paraId="39609FC3" w14:textId="062F47BF" w:rsidR="00902A58" w:rsidRDefault="00902A58" w:rsidP="00902A58">
            <w:pPr>
              <w:pStyle w:val="NoSpacing"/>
            </w:pPr>
            <w:r>
              <w:t>Idaho State University</w:t>
            </w:r>
          </w:p>
        </w:tc>
      </w:tr>
      <w:tr w:rsidR="00902A58" w14:paraId="78F2896A" w14:textId="77777777" w:rsidTr="00F21F5B">
        <w:tc>
          <w:tcPr>
            <w:tcW w:w="3415" w:type="dxa"/>
          </w:tcPr>
          <w:p w14:paraId="3B6F64FA" w14:textId="36C026DF" w:rsidR="00902A58" w:rsidRDefault="00902A58" w:rsidP="00902A58">
            <w:pPr>
              <w:pStyle w:val="NoSpacing"/>
            </w:pPr>
            <w:r>
              <w:t>Keith Nathaniel</w:t>
            </w:r>
          </w:p>
        </w:tc>
        <w:tc>
          <w:tcPr>
            <w:tcW w:w="5935" w:type="dxa"/>
          </w:tcPr>
          <w:p w14:paraId="3B81ADBA" w14:textId="4151735D" w:rsidR="00902A58" w:rsidRDefault="00902A58" w:rsidP="00902A58">
            <w:pPr>
              <w:pStyle w:val="NoSpacing"/>
            </w:pPr>
            <w:r>
              <w:t>University of California</w:t>
            </w:r>
          </w:p>
        </w:tc>
      </w:tr>
      <w:tr w:rsidR="00902A58" w14:paraId="4217470F" w14:textId="77777777" w:rsidTr="00F21F5B">
        <w:tc>
          <w:tcPr>
            <w:tcW w:w="3415" w:type="dxa"/>
          </w:tcPr>
          <w:p w14:paraId="0B8EA757" w14:textId="725327A4" w:rsidR="00902A58" w:rsidRDefault="00902A58" w:rsidP="00902A58">
            <w:pPr>
              <w:pStyle w:val="NoSpacing"/>
            </w:pPr>
            <w:r>
              <w:t>Kim Reaman</w:t>
            </w:r>
          </w:p>
        </w:tc>
        <w:tc>
          <w:tcPr>
            <w:tcW w:w="5935" w:type="dxa"/>
          </w:tcPr>
          <w:p w14:paraId="7AB66395" w14:textId="0CB5C6EB" w:rsidR="00902A58" w:rsidRDefault="00902A58" w:rsidP="00902A58">
            <w:pPr>
              <w:pStyle w:val="NoSpacing"/>
            </w:pPr>
            <w:r>
              <w:t>University of Wyoming</w:t>
            </w:r>
          </w:p>
        </w:tc>
      </w:tr>
      <w:tr w:rsidR="00902A58" w14:paraId="071A147D" w14:textId="77777777" w:rsidTr="00F21F5B">
        <w:tc>
          <w:tcPr>
            <w:tcW w:w="3415" w:type="dxa"/>
          </w:tcPr>
          <w:p w14:paraId="120DF513" w14:textId="350814F2" w:rsidR="00902A58" w:rsidRDefault="00902A58" w:rsidP="00902A58">
            <w:pPr>
              <w:pStyle w:val="NoSpacing"/>
            </w:pPr>
            <w:r>
              <w:t>Elizabeth Sparks</w:t>
            </w:r>
          </w:p>
        </w:tc>
        <w:tc>
          <w:tcPr>
            <w:tcW w:w="5935" w:type="dxa"/>
          </w:tcPr>
          <w:p w14:paraId="3C7F9F96" w14:textId="6DD09F61" w:rsidR="00902A58" w:rsidRDefault="00902A58" w:rsidP="00902A58">
            <w:pPr>
              <w:pStyle w:val="NoSpacing"/>
            </w:pPr>
            <w:r>
              <w:t>University of Arizona</w:t>
            </w:r>
          </w:p>
        </w:tc>
      </w:tr>
      <w:tr w:rsidR="00902A58" w14:paraId="15A5308F" w14:textId="77777777" w:rsidTr="00F21F5B">
        <w:tc>
          <w:tcPr>
            <w:tcW w:w="3415" w:type="dxa"/>
          </w:tcPr>
          <w:p w14:paraId="0E90AE78" w14:textId="5A8DEB93" w:rsidR="00902A58" w:rsidRDefault="00902A58" w:rsidP="00902A58">
            <w:pPr>
              <w:pStyle w:val="NoSpacing"/>
            </w:pPr>
            <w:r>
              <w:t>Christina Turner</w:t>
            </w:r>
          </w:p>
        </w:tc>
        <w:tc>
          <w:tcPr>
            <w:tcW w:w="5935" w:type="dxa"/>
          </w:tcPr>
          <w:p w14:paraId="5F81E7C4" w14:textId="0F483478" w:rsidR="00902A58" w:rsidRDefault="00902A58" w:rsidP="00902A58">
            <w:pPr>
              <w:pStyle w:val="NoSpacing"/>
            </w:pPr>
            <w:r>
              <w:t>New Mexico State University</w:t>
            </w:r>
          </w:p>
        </w:tc>
      </w:tr>
      <w:tr w:rsidR="00902A58" w14:paraId="0F061D05" w14:textId="77777777" w:rsidTr="00F21F5B">
        <w:tc>
          <w:tcPr>
            <w:tcW w:w="3415" w:type="dxa"/>
          </w:tcPr>
          <w:p w14:paraId="419263BF" w14:textId="27D39911" w:rsidR="00902A58" w:rsidRDefault="004056EF" w:rsidP="00902A58">
            <w:pPr>
              <w:pStyle w:val="NoSpacing"/>
            </w:pPr>
            <w:r>
              <w:t>Teagan Moran</w:t>
            </w:r>
          </w:p>
        </w:tc>
        <w:tc>
          <w:tcPr>
            <w:tcW w:w="5935" w:type="dxa"/>
          </w:tcPr>
          <w:p w14:paraId="28097CD1" w14:textId="531F239E" w:rsidR="00902A58" w:rsidRDefault="00B324F1" w:rsidP="00902A58">
            <w:pPr>
              <w:pStyle w:val="NoSpacing"/>
            </w:pPr>
            <w:r>
              <w:t>Oregon State University</w:t>
            </w:r>
          </w:p>
        </w:tc>
      </w:tr>
      <w:tr w:rsidR="00902A58" w14:paraId="753C27F9" w14:textId="77777777" w:rsidTr="00F21F5B">
        <w:tc>
          <w:tcPr>
            <w:tcW w:w="3415" w:type="dxa"/>
          </w:tcPr>
          <w:p w14:paraId="327C1257" w14:textId="4AFB387C" w:rsidR="00902A58" w:rsidRDefault="00CE7EA8" w:rsidP="00902A58">
            <w:pPr>
              <w:pStyle w:val="NoSpacing"/>
            </w:pPr>
            <w:r>
              <w:t>VACANT</w:t>
            </w:r>
          </w:p>
        </w:tc>
        <w:tc>
          <w:tcPr>
            <w:tcW w:w="5935" w:type="dxa"/>
          </w:tcPr>
          <w:p w14:paraId="5CD868DF" w14:textId="5C131404" w:rsidR="00902A58" w:rsidRDefault="00FA657C" w:rsidP="00902A58">
            <w:pPr>
              <w:pStyle w:val="NoSpacing"/>
            </w:pPr>
            <w:r>
              <w:t>Montana State University</w:t>
            </w:r>
          </w:p>
        </w:tc>
      </w:tr>
      <w:tr w:rsidR="00902A58" w14:paraId="5B4E36A2" w14:textId="77777777" w:rsidTr="00F21F5B">
        <w:tc>
          <w:tcPr>
            <w:tcW w:w="3415" w:type="dxa"/>
          </w:tcPr>
          <w:p w14:paraId="5F5DDB40" w14:textId="0104AF07" w:rsidR="00902A58" w:rsidRDefault="00CE7EA8" w:rsidP="00902A58">
            <w:pPr>
              <w:pStyle w:val="NoSpacing"/>
            </w:pPr>
            <w:r>
              <w:t>VACANT</w:t>
            </w:r>
          </w:p>
        </w:tc>
        <w:tc>
          <w:tcPr>
            <w:tcW w:w="5935" w:type="dxa"/>
          </w:tcPr>
          <w:p w14:paraId="2EB11A64" w14:textId="6B607F02" w:rsidR="00902A58" w:rsidRDefault="00902A58" w:rsidP="00902A58">
            <w:pPr>
              <w:pStyle w:val="NoSpacing"/>
            </w:pPr>
            <w:r>
              <w:t>University of Hawai’i</w:t>
            </w:r>
          </w:p>
        </w:tc>
      </w:tr>
      <w:tr w:rsidR="00902A58" w14:paraId="51F9367C" w14:textId="77777777" w:rsidTr="00F21F5B">
        <w:tc>
          <w:tcPr>
            <w:tcW w:w="3415" w:type="dxa"/>
          </w:tcPr>
          <w:p w14:paraId="32124AF3" w14:textId="2BBB5CE9" w:rsidR="00902A58" w:rsidRDefault="00CE7EA8" w:rsidP="00902A58">
            <w:pPr>
              <w:pStyle w:val="NoSpacing"/>
            </w:pPr>
            <w:r>
              <w:t>VACANT</w:t>
            </w:r>
          </w:p>
        </w:tc>
        <w:tc>
          <w:tcPr>
            <w:tcW w:w="5935" w:type="dxa"/>
          </w:tcPr>
          <w:p w14:paraId="02D21EEE" w14:textId="70C134DD" w:rsidR="00902A58" w:rsidRDefault="00902A58" w:rsidP="00902A58">
            <w:pPr>
              <w:pStyle w:val="NoSpacing"/>
            </w:pPr>
            <w:r>
              <w:t>University of Nevada</w:t>
            </w:r>
          </w:p>
        </w:tc>
      </w:tr>
      <w:tr w:rsidR="00902A58" w14:paraId="76304EB2" w14:textId="77777777" w:rsidTr="00F21F5B">
        <w:tc>
          <w:tcPr>
            <w:tcW w:w="3415" w:type="dxa"/>
          </w:tcPr>
          <w:p w14:paraId="03FB3543" w14:textId="4DE8276B" w:rsidR="00902A58" w:rsidRDefault="00CE7EA8" w:rsidP="00902A58">
            <w:pPr>
              <w:pStyle w:val="NoSpacing"/>
            </w:pPr>
            <w:r>
              <w:t>VACANT</w:t>
            </w:r>
          </w:p>
        </w:tc>
        <w:tc>
          <w:tcPr>
            <w:tcW w:w="5935" w:type="dxa"/>
          </w:tcPr>
          <w:p w14:paraId="57370E66" w14:textId="663EBCD3" w:rsidR="00902A58" w:rsidRDefault="00902A58" w:rsidP="00902A58">
            <w:pPr>
              <w:pStyle w:val="NoSpacing"/>
            </w:pPr>
            <w:r>
              <w:t>Washington State University</w:t>
            </w:r>
          </w:p>
        </w:tc>
      </w:tr>
      <w:tr w:rsidR="00902A58" w14:paraId="32A9F9AA" w14:textId="77777777" w:rsidTr="00F21F5B">
        <w:tc>
          <w:tcPr>
            <w:tcW w:w="3415" w:type="dxa"/>
          </w:tcPr>
          <w:p w14:paraId="3FA08229" w14:textId="5E3D11DE" w:rsidR="00902A58" w:rsidRDefault="00CE7EA8" w:rsidP="00902A58">
            <w:pPr>
              <w:pStyle w:val="NoSpacing"/>
            </w:pPr>
            <w:r>
              <w:t>VACANT</w:t>
            </w:r>
          </w:p>
        </w:tc>
        <w:tc>
          <w:tcPr>
            <w:tcW w:w="5935" w:type="dxa"/>
          </w:tcPr>
          <w:p w14:paraId="0BAE240F" w14:textId="5E5DF4B3" w:rsidR="00902A58" w:rsidRDefault="00902A58" w:rsidP="00902A58">
            <w:pPr>
              <w:pStyle w:val="NoSpacing"/>
            </w:pPr>
            <w:r>
              <w:t>University of Guam</w:t>
            </w:r>
          </w:p>
        </w:tc>
      </w:tr>
      <w:tr w:rsidR="00902A58" w14:paraId="7E4D0F67" w14:textId="77777777" w:rsidTr="00F21F5B">
        <w:tc>
          <w:tcPr>
            <w:tcW w:w="3415" w:type="dxa"/>
          </w:tcPr>
          <w:p w14:paraId="528C7CA0" w14:textId="2CACB01A" w:rsidR="00902A58" w:rsidRDefault="00DE02EA" w:rsidP="00902A58">
            <w:pPr>
              <w:pStyle w:val="NoSpacing"/>
            </w:pPr>
            <w:r>
              <w:t>Alda</w:t>
            </w:r>
            <w:r w:rsidR="00FA657C">
              <w:t xml:space="preserve"> Norris</w:t>
            </w:r>
          </w:p>
        </w:tc>
        <w:tc>
          <w:tcPr>
            <w:tcW w:w="5935" w:type="dxa"/>
          </w:tcPr>
          <w:p w14:paraId="7295F7B7" w14:textId="3D6AE763" w:rsidR="00902A58" w:rsidRDefault="00902A58" w:rsidP="00902A58">
            <w:pPr>
              <w:pStyle w:val="NoSpacing"/>
            </w:pPr>
            <w:r>
              <w:t>University of Alaska</w:t>
            </w:r>
          </w:p>
        </w:tc>
      </w:tr>
      <w:tr w:rsidR="00902A58" w14:paraId="78F82DAB" w14:textId="77777777" w:rsidTr="00F21F5B">
        <w:tc>
          <w:tcPr>
            <w:tcW w:w="3415" w:type="dxa"/>
          </w:tcPr>
          <w:p w14:paraId="254B4E03" w14:textId="67E359A6" w:rsidR="00902A58" w:rsidRDefault="00CE7EA8" w:rsidP="00902A58">
            <w:pPr>
              <w:pStyle w:val="NoSpacing"/>
            </w:pPr>
            <w:r>
              <w:t>VACANT</w:t>
            </w:r>
          </w:p>
        </w:tc>
        <w:tc>
          <w:tcPr>
            <w:tcW w:w="5935" w:type="dxa"/>
          </w:tcPr>
          <w:p w14:paraId="54FC954A" w14:textId="25ED9388" w:rsidR="00902A58" w:rsidRDefault="00902A58" w:rsidP="00902A58">
            <w:pPr>
              <w:pStyle w:val="NoSpacing"/>
            </w:pPr>
            <w:r>
              <w:t>Utah State University</w:t>
            </w:r>
          </w:p>
        </w:tc>
      </w:tr>
    </w:tbl>
    <w:p w14:paraId="61359CF7" w14:textId="60D39CAD" w:rsidR="00F21F5B" w:rsidRDefault="00F21F5B" w:rsidP="00FB6C78">
      <w:pPr>
        <w:pStyle w:val="NoSpacing"/>
      </w:pPr>
    </w:p>
    <w:p w14:paraId="312E76BC" w14:textId="77777777" w:rsidR="00F21F5B" w:rsidRDefault="00F21F5B" w:rsidP="00FB6C78">
      <w:pPr>
        <w:pStyle w:val="NoSpacing"/>
      </w:pPr>
    </w:p>
    <w:p w14:paraId="516CCEE4" w14:textId="77777777" w:rsidR="00FB6C78" w:rsidRPr="005B3735" w:rsidRDefault="00FB6C78" w:rsidP="00FB6C78">
      <w:pPr>
        <w:pStyle w:val="NoSpacing"/>
        <w:rPr>
          <w:b/>
        </w:rPr>
      </w:pPr>
      <w:r w:rsidRPr="005B3735">
        <w:rPr>
          <w:b/>
        </w:rPr>
        <w:t xml:space="preserve">Committee </w:t>
      </w:r>
      <w:r w:rsidR="001F110D">
        <w:rPr>
          <w:b/>
        </w:rPr>
        <w:t xml:space="preserve">Membership &amp; </w:t>
      </w:r>
      <w:r w:rsidRPr="005B3735">
        <w:rPr>
          <w:b/>
        </w:rPr>
        <w:t>Mission</w:t>
      </w:r>
      <w:r w:rsidR="00152ADA">
        <w:rPr>
          <w:b/>
        </w:rPr>
        <w:t>/Purpose</w:t>
      </w:r>
      <w:r w:rsidRPr="005B3735">
        <w:rPr>
          <w:b/>
        </w:rPr>
        <w:t>:</w:t>
      </w:r>
    </w:p>
    <w:p w14:paraId="5649F378" w14:textId="77777777" w:rsidR="00DF5249" w:rsidRDefault="001F110D" w:rsidP="00DF5249">
      <w:pPr>
        <w:pStyle w:val="NoSpacing"/>
      </w:pPr>
      <w:r w:rsidRPr="001F110D">
        <w:t>The WELD planning committee shall be comprised of one member from each WEDA member institution. The committee plans and implements a multi-year leadership development experience, for WEDA member institution’s Extension professionals who work in program delivery roles and are interested in enhancing their leadership skills. The committee meets virtually and during the on-site workshops for WELD class interns.</w:t>
      </w:r>
    </w:p>
    <w:p w14:paraId="6E0E18FC" w14:textId="6144A643" w:rsidR="001F110D" w:rsidRDefault="001F110D" w:rsidP="00DF5249">
      <w:pPr>
        <w:pStyle w:val="NoSpacing"/>
      </w:pPr>
    </w:p>
    <w:p w14:paraId="31765923" w14:textId="07F8E93D" w:rsidR="00390B9D" w:rsidRDefault="00390B9D" w:rsidP="00DF5249">
      <w:pPr>
        <w:pStyle w:val="NoSpacing"/>
        <w:rPr>
          <w:b/>
          <w:bCs/>
        </w:rPr>
      </w:pPr>
      <w:r w:rsidRPr="00390B9D">
        <w:rPr>
          <w:b/>
          <w:bCs/>
        </w:rPr>
        <w:t>202</w:t>
      </w:r>
      <w:r>
        <w:rPr>
          <w:b/>
          <w:bCs/>
        </w:rPr>
        <w:t>2</w:t>
      </w:r>
      <w:r w:rsidRPr="00390B9D">
        <w:rPr>
          <w:b/>
          <w:bCs/>
        </w:rPr>
        <w:t xml:space="preserve"> Accomplishments:  </w:t>
      </w:r>
    </w:p>
    <w:p w14:paraId="21AB364D" w14:textId="293F98A7" w:rsidR="00390B9D" w:rsidRPr="00390B9D" w:rsidRDefault="00390B9D" w:rsidP="00DF5249">
      <w:pPr>
        <w:pStyle w:val="NoSpacing"/>
      </w:pPr>
    </w:p>
    <w:p w14:paraId="046569D8" w14:textId="5B7C1AA2" w:rsidR="00FA657C" w:rsidRDefault="00FA657C" w:rsidP="008D7DF4">
      <w:pPr>
        <w:pStyle w:val="NoSpacing"/>
        <w:numPr>
          <w:ilvl w:val="0"/>
          <w:numId w:val="1"/>
        </w:numPr>
      </w:pPr>
      <w:r>
        <w:t xml:space="preserve">Facilitated </w:t>
      </w:r>
      <w:r w:rsidR="008D3197">
        <w:t>4</w:t>
      </w:r>
      <w:r w:rsidR="00A017CC">
        <w:t xml:space="preserve"> </w:t>
      </w:r>
      <w:r>
        <w:t>Intern-led webinars</w:t>
      </w:r>
      <w:r w:rsidR="000C2178">
        <w:t xml:space="preserve"> between </w:t>
      </w:r>
      <w:r w:rsidR="00D82DA5">
        <w:t>in-person seminars</w:t>
      </w:r>
      <w:r w:rsidR="00A017CC">
        <w:t xml:space="preserve">. The webinar topics were </w:t>
      </w:r>
      <w:r w:rsidR="007F07E1">
        <w:t xml:space="preserve">generated </w:t>
      </w:r>
      <w:r w:rsidR="00A017CC">
        <w:t>by the interns</w:t>
      </w:r>
      <w:r w:rsidR="008D7DF4">
        <w:t xml:space="preserve"> and</w:t>
      </w:r>
      <w:r w:rsidR="006D1C3A">
        <w:t xml:space="preserve"> the webinars were</w:t>
      </w:r>
      <w:r w:rsidR="008D7DF4">
        <w:t xml:space="preserve"> opened to a broader audience</w:t>
      </w:r>
      <w:r w:rsidR="006D1C3A">
        <w:t>.</w:t>
      </w:r>
      <w:r w:rsidR="00846F51">
        <w:t xml:space="preserve">  The </w:t>
      </w:r>
      <w:r w:rsidR="00C14304">
        <w:t xml:space="preserve">webinar topics included 1) Bridging the Gap </w:t>
      </w:r>
      <w:r w:rsidR="000361E6">
        <w:t>–</w:t>
      </w:r>
      <w:r w:rsidR="00C14304">
        <w:t xml:space="preserve"> </w:t>
      </w:r>
      <w:r w:rsidR="000361E6">
        <w:t xml:space="preserve">Extension Service and Community Leadership; 2) Learning How to Ask Good Questions; 3) </w:t>
      </w:r>
      <w:r w:rsidR="00B216B5">
        <w:t>Putting the Fun in High Functioning Teams; 4) Telling Your Story</w:t>
      </w:r>
    </w:p>
    <w:p w14:paraId="56CE5877" w14:textId="5FB30884" w:rsidR="00FA657C" w:rsidRDefault="004056EF" w:rsidP="00B258FD">
      <w:pPr>
        <w:pStyle w:val="NoSpacing"/>
        <w:numPr>
          <w:ilvl w:val="0"/>
          <w:numId w:val="1"/>
        </w:numPr>
      </w:pPr>
      <w:r>
        <w:t>Transition</w:t>
      </w:r>
      <w:r w:rsidR="002D50C5">
        <w:t>ed</w:t>
      </w:r>
      <w:r>
        <w:t xml:space="preserve"> from </w:t>
      </w:r>
      <w:r w:rsidR="009E79FB">
        <w:t>b</w:t>
      </w:r>
      <w:r w:rsidR="00FA657C">
        <w:t xml:space="preserve">ook </w:t>
      </w:r>
      <w:r w:rsidR="009E79FB">
        <w:t xml:space="preserve">reports to book clubs </w:t>
      </w:r>
      <w:r w:rsidR="00FA657C">
        <w:t>/discussions</w:t>
      </w:r>
      <w:r w:rsidR="009E79FB">
        <w:t xml:space="preserve"> to better facilitate peer-to-peer learning</w:t>
      </w:r>
      <w:r w:rsidR="00B258FD">
        <w:t xml:space="preserve"> among Interns.</w:t>
      </w:r>
      <w:r w:rsidR="0009520C">
        <w:t xml:space="preserve"> A total of 6 book clubs were </w:t>
      </w:r>
      <w:r w:rsidR="00BB40E0">
        <w:t>held</w:t>
      </w:r>
      <w:r w:rsidR="00C02F48">
        <w:t xml:space="preserve"> between the two in-person seminars</w:t>
      </w:r>
      <w:r w:rsidR="00BB40E0">
        <w:t xml:space="preserve"> and </w:t>
      </w:r>
      <w:r w:rsidR="007B4B73">
        <w:t>many Interns joined multiple clubs. Some clubs continued</w:t>
      </w:r>
      <w:r w:rsidR="006D1C3A">
        <w:t xml:space="preserve"> to</w:t>
      </w:r>
      <w:r w:rsidR="007B4B73">
        <w:t xml:space="preserve"> </w:t>
      </w:r>
      <w:r w:rsidR="008117BC">
        <w:t>meet as a group even after the book was finished</w:t>
      </w:r>
      <w:r w:rsidR="00CC0BBC">
        <w:t>. The clubs served as way to stay connected</w:t>
      </w:r>
      <w:r w:rsidR="004F623B">
        <w:t xml:space="preserve">, learn from one another, and build partnerships across </w:t>
      </w:r>
      <w:r w:rsidR="00C91FF2">
        <w:t>counties, regions, and states.</w:t>
      </w:r>
      <w:r w:rsidR="006D3A81">
        <w:t xml:space="preserve"> </w:t>
      </w:r>
    </w:p>
    <w:p w14:paraId="6563A0C4" w14:textId="635B7AB3" w:rsidR="00FA657C" w:rsidRDefault="000D7E3D" w:rsidP="00C91FF2">
      <w:pPr>
        <w:pStyle w:val="NoSpacing"/>
        <w:numPr>
          <w:ilvl w:val="0"/>
          <w:numId w:val="1"/>
        </w:numPr>
      </w:pPr>
      <w:r>
        <w:t>Seminar II was help in San Diego in September of 2022</w:t>
      </w:r>
      <w:r w:rsidR="0014627F">
        <w:t xml:space="preserve">. </w:t>
      </w:r>
      <w:r w:rsidR="00796E8B">
        <w:t>Some of the session topics for Seminar II were generated by the Interns at Seminar I.  This approach was employed as a way to present content that was relevant to the participants and to help the committee update the content presented in future cohorts. Some of the previous content presented to Interns was no longer relevant or was not supported by empirical research in the field of leadership.</w:t>
      </w:r>
      <w:r w:rsidR="0014627F">
        <w:t xml:space="preserve"> </w:t>
      </w:r>
    </w:p>
    <w:p w14:paraId="5EBF6EE5" w14:textId="7C74AEC8" w:rsidR="004A63B6" w:rsidRDefault="00EC0EF7" w:rsidP="00FB0678">
      <w:pPr>
        <w:pStyle w:val="NoSpacing"/>
        <w:numPr>
          <w:ilvl w:val="0"/>
          <w:numId w:val="1"/>
        </w:numPr>
      </w:pPr>
      <w:r>
        <w:lastRenderedPageBreak/>
        <w:t xml:space="preserve">Transitioned from </w:t>
      </w:r>
      <w:r w:rsidR="0028501B">
        <w:t>Interns</w:t>
      </w:r>
      <w:r w:rsidR="00EB3725">
        <w:t xml:space="preserve"> leading 30-minute</w:t>
      </w:r>
      <w:r w:rsidR="0028501B">
        <w:t xml:space="preserve"> presen</w:t>
      </w:r>
      <w:r w:rsidR="00EB3725">
        <w:t xml:space="preserve">tations on their innovative projects to having them present their </w:t>
      </w:r>
      <w:r w:rsidR="000804D3">
        <w:t xml:space="preserve">projects in poster sessions. Previously, Seminar II was </w:t>
      </w:r>
      <w:r w:rsidR="00803AFB">
        <w:t xml:space="preserve">10-12 hours of </w:t>
      </w:r>
      <w:r w:rsidR="00253B3C">
        <w:t>Interns presenting projects</w:t>
      </w:r>
      <w:r w:rsidR="00765AF0">
        <w:t xml:space="preserve">. The transition to poster presentations </w:t>
      </w:r>
      <w:r w:rsidR="002C13D4">
        <w:t xml:space="preserve">allowed </w:t>
      </w:r>
      <w:r w:rsidR="00FC10F5">
        <w:t xml:space="preserve">for more sessions </w:t>
      </w:r>
      <w:r w:rsidR="0076407B">
        <w:t xml:space="preserve">dedicated to the content areas suggested by the Interns and </w:t>
      </w:r>
      <w:r w:rsidR="00745D03">
        <w:t xml:space="preserve">encouraged the interns to submit their </w:t>
      </w:r>
      <w:r w:rsidR="009C6083">
        <w:t>projects</w:t>
      </w:r>
      <w:r w:rsidR="00C41809">
        <w:t xml:space="preserve"> and posters</w:t>
      </w:r>
      <w:r w:rsidR="009C6083">
        <w:t xml:space="preserve"> to state, regional, and national conferences</w:t>
      </w:r>
      <w:r w:rsidR="00C41809">
        <w:t xml:space="preserve">. </w:t>
      </w:r>
      <w:r w:rsidR="005D4C75">
        <w:t xml:space="preserve">Several Interns presented at their state </w:t>
      </w:r>
      <w:r w:rsidR="00DB0396">
        <w:t>conferences,</w:t>
      </w:r>
      <w:r w:rsidR="005D4C75">
        <w:t xml:space="preserve"> and </w:t>
      </w:r>
      <w:r w:rsidR="00AE2F6A">
        <w:t xml:space="preserve">a few presented at regional and national conferences.  We did not have a </w:t>
      </w:r>
      <w:r w:rsidR="003D7486">
        <w:t xml:space="preserve">process in place to capture the number of Interns who presented their projects at </w:t>
      </w:r>
      <w:r w:rsidR="00DB0396">
        <w:t>conferences,</w:t>
      </w:r>
      <w:r w:rsidR="003D7486">
        <w:t xml:space="preserve"> but it is in our plans </w:t>
      </w:r>
      <w:r w:rsidR="003B7136">
        <w:t>for the new cohort.  Our hope is that this plan helps Interns add presentations to their CVs and helps to raise the profile of the WELD program.</w:t>
      </w:r>
    </w:p>
    <w:p w14:paraId="6E449011" w14:textId="25281451" w:rsidR="00973722" w:rsidRPr="00E06276" w:rsidRDefault="00D212CA" w:rsidP="00FB0678">
      <w:pPr>
        <w:pStyle w:val="NoSpacing"/>
        <w:numPr>
          <w:ilvl w:val="0"/>
          <w:numId w:val="1"/>
        </w:numPr>
      </w:pPr>
      <w:r>
        <w:t>Of the participants who responded to the evaluation survey, 100%</w:t>
      </w:r>
      <w:r w:rsidR="003D34D2">
        <w:t xml:space="preserve"> reported acquiring new knowledge</w:t>
      </w:r>
      <w:r w:rsidR="004C7491">
        <w:t xml:space="preserve"> and skills, </w:t>
      </w:r>
      <w:r w:rsidR="00175964">
        <w:t xml:space="preserve">100% reported the </w:t>
      </w:r>
      <w:r w:rsidR="00F820DA">
        <w:t>content of the program was current and the training was well administered</w:t>
      </w:r>
    </w:p>
    <w:p w14:paraId="4D593731" w14:textId="364F0926" w:rsidR="001E1CB7" w:rsidRDefault="00226B9D" w:rsidP="00FB0678">
      <w:pPr>
        <w:pStyle w:val="NoSpacing"/>
        <w:numPr>
          <w:ilvl w:val="0"/>
          <w:numId w:val="1"/>
        </w:numPr>
      </w:pPr>
      <w:r>
        <w:t>New members were added</w:t>
      </w:r>
      <w:r w:rsidR="001E1CB7">
        <w:t xml:space="preserve"> to the Planning Committee to better represent the western region</w:t>
      </w:r>
      <w:r>
        <w:t xml:space="preserve">. </w:t>
      </w:r>
      <w:r w:rsidR="00446FE5">
        <w:t xml:space="preserve">The committee lost members due to personal reasons and retirements. </w:t>
      </w:r>
      <w:r w:rsidR="008D420F">
        <w:t>Some</w:t>
      </w:r>
      <w:r w:rsidR="00446FE5">
        <w:t xml:space="preserve"> Interns from the WELD XI cohort expressed interest in </w:t>
      </w:r>
      <w:r w:rsidR="004A1275">
        <w:t>joining</w:t>
      </w:r>
      <w:r w:rsidR="00446FE5">
        <w:t xml:space="preserve"> the committee</w:t>
      </w:r>
      <w:r w:rsidR="008D420F">
        <w:t xml:space="preserve"> and were able to replace some of the exiting members. The committee is actively recruiting </w:t>
      </w:r>
      <w:r w:rsidR="00D309DD">
        <w:t>members from schools that are not currently represented in the western region.</w:t>
      </w:r>
    </w:p>
    <w:p w14:paraId="3B50647E" w14:textId="77777777" w:rsidR="00390B9D" w:rsidRDefault="00390B9D" w:rsidP="00DF5249">
      <w:pPr>
        <w:pStyle w:val="NoSpacing"/>
      </w:pPr>
    </w:p>
    <w:p w14:paraId="2FB861E6" w14:textId="77777777" w:rsidR="00390B9D" w:rsidRDefault="00390B9D" w:rsidP="00DF5249">
      <w:pPr>
        <w:pStyle w:val="NoSpacing"/>
      </w:pPr>
    </w:p>
    <w:p w14:paraId="2DE165F2" w14:textId="77777777" w:rsidR="00FB6C78" w:rsidRPr="005B3735" w:rsidRDefault="00721C0C" w:rsidP="00FB6C78">
      <w:pPr>
        <w:pStyle w:val="NoSpacing"/>
        <w:rPr>
          <w:b/>
        </w:rPr>
      </w:pPr>
      <w:r w:rsidRPr="00C55506">
        <w:rPr>
          <w:b/>
        </w:rPr>
        <w:t>Taking into account WEDA’s long-term goals and intended outcomes, what are the committee’s major</w:t>
      </w:r>
      <w:r w:rsidRPr="005B3735">
        <w:rPr>
          <w:b/>
        </w:rPr>
        <w:t xml:space="preserve"> </w:t>
      </w:r>
      <w:r>
        <w:rPr>
          <w:b/>
        </w:rPr>
        <w:t>g</w:t>
      </w:r>
      <w:r w:rsidRPr="005B3735">
        <w:rPr>
          <w:b/>
        </w:rPr>
        <w:t xml:space="preserve">oals &amp; </w:t>
      </w:r>
      <w:r>
        <w:rPr>
          <w:b/>
        </w:rPr>
        <w:t>ongoing s</w:t>
      </w:r>
      <w:r w:rsidRPr="005B3735">
        <w:rPr>
          <w:b/>
        </w:rPr>
        <w:t>trategies/</w:t>
      </w:r>
      <w:r>
        <w:rPr>
          <w:b/>
        </w:rPr>
        <w:t>a</w:t>
      </w:r>
      <w:r w:rsidRPr="005B3735">
        <w:rPr>
          <w:b/>
        </w:rPr>
        <w:t>ctivities?</w:t>
      </w:r>
    </w:p>
    <w:tbl>
      <w:tblPr>
        <w:tblStyle w:val="TableGrid"/>
        <w:tblW w:w="0" w:type="auto"/>
        <w:tblLook w:val="04A0" w:firstRow="1" w:lastRow="0" w:firstColumn="1" w:lastColumn="0" w:noHBand="0" w:noVBand="1"/>
      </w:tblPr>
      <w:tblGrid>
        <w:gridCol w:w="2378"/>
        <w:gridCol w:w="1688"/>
        <w:gridCol w:w="1380"/>
        <w:gridCol w:w="1491"/>
        <w:gridCol w:w="2413"/>
      </w:tblGrid>
      <w:tr w:rsidR="00663417" w14:paraId="3D8DB10D" w14:textId="77777777" w:rsidTr="00991948">
        <w:tc>
          <w:tcPr>
            <w:tcW w:w="2378" w:type="dxa"/>
          </w:tcPr>
          <w:p w14:paraId="3B10CC0E" w14:textId="77777777" w:rsidR="00663417" w:rsidRDefault="00663417" w:rsidP="00613DD9">
            <w:pPr>
              <w:pStyle w:val="NoSpacing"/>
              <w:jc w:val="center"/>
            </w:pPr>
            <w:r>
              <w:t>Strategy/Activity</w:t>
            </w:r>
          </w:p>
        </w:tc>
        <w:tc>
          <w:tcPr>
            <w:tcW w:w="1688" w:type="dxa"/>
          </w:tcPr>
          <w:p w14:paraId="0E711872" w14:textId="77777777" w:rsidR="00663417" w:rsidRDefault="00663417" w:rsidP="00613DD9">
            <w:pPr>
              <w:pStyle w:val="NoSpacing"/>
              <w:jc w:val="center"/>
            </w:pPr>
            <w:r>
              <w:t>Metrics</w:t>
            </w:r>
          </w:p>
        </w:tc>
        <w:tc>
          <w:tcPr>
            <w:tcW w:w="1380" w:type="dxa"/>
          </w:tcPr>
          <w:p w14:paraId="23C37B59" w14:textId="77777777" w:rsidR="00663417" w:rsidRDefault="00663417" w:rsidP="00613DD9">
            <w:pPr>
              <w:pStyle w:val="NoSpacing"/>
              <w:jc w:val="center"/>
            </w:pPr>
            <w:r>
              <w:t>Who</w:t>
            </w:r>
          </w:p>
        </w:tc>
        <w:tc>
          <w:tcPr>
            <w:tcW w:w="1491" w:type="dxa"/>
          </w:tcPr>
          <w:p w14:paraId="1D5FC613" w14:textId="77777777" w:rsidR="00663417" w:rsidRDefault="00663417" w:rsidP="00613DD9">
            <w:pPr>
              <w:pStyle w:val="NoSpacing"/>
              <w:jc w:val="center"/>
            </w:pPr>
            <w:r>
              <w:t>Timeline</w:t>
            </w:r>
          </w:p>
        </w:tc>
        <w:tc>
          <w:tcPr>
            <w:tcW w:w="2413" w:type="dxa"/>
          </w:tcPr>
          <w:p w14:paraId="7E3E77FA" w14:textId="77777777" w:rsidR="00663417" w:rsidRDefault="00663417" w:rsidP="00613DD9">
            <w:pPr>
              <w:pStyle w:val="NoSpacing"/>
              <w:jc w:val="center"/>
            </w:pPr>
            <w:r>
              <w:t>Accomplishments</w:t>
            </w:r>
          </w:p>
        </w:tc>
      </w:tr>
      <w:tr w:rsidR="004F7F3B" w14:paraId="72DC38AC" w14:textId="77777777" w:rsidTr="00991948">
        <w:tc>
          <w:tcPr>
            <w:tcW w:w="2378" w:type="dxa"/>
          </w:tcPr>
          <w:p w14:paraId="00E15142" w14:textId="3B043819" w:rsidR="004F7F3B" w:rsidRDefault="00296349" w:rsidP="00FB6C78">
            <w:pPr>
              <w:pStyle w:val="NoSpacing"/>
            </w:pPr>
            <w:r>
              <w:t>Recruit a new cohort of interns and hold 1</w:t>
            </w:r>
            <w:r w:rsidRPr="00296349">
              <w:rPr>
                <w:vertAlign w:val="superscript"/>
              </w:rPr>
              <w:t>st</w:t>
            </w:r>
            <w:r>
              <w:t xml:space="preserve"> of 2 in-person seminars</w:t>
            </w:r>
          </w:p>
        </w:tc>
        <w:tc>
          <w:tcPr>
            <w:tcW w:w="1688" w:type="dxa"/>
          </w:tcPr>
          <w:p w14:paraId="4C84A81C" w14:textId="77777777" w:rsidR="004F7F3B" w:rsidRDefault="00914344" w:rsidP="00FB6C78">
            <w:pPr>
              <w:pStyle w:val="NoSpacing"/>
            </w:pPr>
            <w:r>
              <w:t># of interns recruited</w:t>
            </w:r>
          </w:p>
          <w:p w14:paraId="5EF71276" w14:textId="30F94FF7" w:rsidR="00914344" w:rsidRDefault="008A3172" w:rsidP="00FB6C78">
            <w:pPr>
              <w:pStyle w:val="NoSpacing"/>
            </w:pPr>
            <w:r>
              <w:t># of western region LGUs represented in cohort</w:t>
            </w:r>
          </w:p>
        </w:tc>
        <w:tc>
          <w:tcPr>
            <w:tcW w:w="1380" w:type="dxa"/>
          </w:tcPr>
          <w:p w14:paraId="478C2FA1" w14:textId="7BF00725" w:rsidR="004F7F3B" w:rsidRDefault="008A3172" w:rsidP="00FB6C78">
            <w:pPr>
              <w:pStyle w:val="NoSpacing"/>
            </w:pPr>
            <w:r>
              <w:t xml:space="preserve">Planning committee and WEDA </w:t>
            </w:r>
            <w:r w:rsidR="00970D2C">
              <w:t>Extension Directors</w:t>
            </w:r>
          </w:p>
        </w:tc>
        <w:tc>
          <w:tcPr>
            <w:tcW w:w="1491" w:type="dxa"/>
          </w:tcPr>
          <w:p w14:paraId="3DF47394" w14:textId="49A3C005" w:rsidR="004F7F3B" w:rsidRDefault="00970D2C" w:rsidP="00FB6C78">
            <w:pPr>
              <w:pStyle w:val="NoSpacing"/>
            </w:pPr>
            <w:r>
              <w:t>Recruit in Dec. ‘22/Jan</w:t>
            </w:r>
            <w:r w:rsidR="00AF2A5A">
              <w:t xml:space="preserve"> ‘</w:t>
            </w:r>
            <w:r>
              <w:t>23</w:t>
            </w:r>
          </w:p>
          <w:p w14:paraId="680C14F8" w14:textId="38C772C1" w:rsidR="00970D2C" w:rsidRDefault="00970D2C" w:rsidP="00FB6C78">
            <w:pPr>
              <w:pStyle w:val="NoSpacing"/>
            </w:pPr>
            <w:r>
              <w:t>Hold 1</w:t>
            </w:r>
            <w:r w:rsidRPr="00970D2C">
              <w:rPr>
                <w:vertAlign w:val="superscript"/>
              </w:rPr>
              <w:t>st</w:t>
            </w:r>
            <w:r>
              <w:t xml:space="preserve"> seminar in </w:t>
            </w:r>
            <w:r w:rsidR="00D32F76">
              <w:t>April/May</w:t>
            </w:r>
            <w:r w:rsidR="004D55A5">
              <w:t xml:space="preserve"> ‘23</w:t>
            </w:r>
          </w:p>
        </w:tc>
        <w:tc>
          <w:tcPr>
            <w:tcW w:w="2413" w:type="dxa"/>
          </w:tcPr>
          <w:p w14:paraId="328D53FF" w14:textId="77777777" w:rsidR="004F7F3B" w:rsidRDefault="004F7F3B" w:rsidP="00FB6C78">
            <w:pPr>
              <w:pStyle w:val="NoSpacing"/>
            </w:pPr>
          </w:p>
        </w:tc>
      </w:tr>
      <w:tr w:rsidR="00991948" w14:paraId="6BC96EC8" w14:textId="77777777" w:rsidTr="00991948">
        <w:tc>
          <w:tcPr>
            <w:tcW w:w="2378" w:type="dxa"/>
          </w:tcPr>
          <w:p w14:paraId="7FCE03AE" w14:textId="020DBC3E" w:rsidR="00991948" w:rsidRDefault="00991948" w:rsidP="00FB6C78">
            <w:pPr>
              <w:pStyle w:val="NoSpacing"/>
            </w:pPr>
            <w:r>
              <w:t>Intern Project Poster Session</w:t>
            </w:r>
          </w:p>
        </w:tc>
        <w:tc>
          <w:tcPr>
            <w:tcW w:w="1688" w:type="dxa"/>
          </w:tcPr>
          <w:p w14:paraId="1D7020C0" w14:textId="3DC16A48" w:rsidR="00991948" w:rsidRDefault="00991948" w:rsidP="00FB6C78">
            <w:pPr>
              <w:pStyle w:val="NoSpacing"/>
            </w:pPr>
            <w:r>
              <w:t xml:space="preserve"># of interns </w:t>
            </w:r>
            <w:r w:rsidR="00ED7A99">
              <w:t xml:space="preserve"> submitting and </w:t>
            </w:r>
            <w:r>
              <w:t>sharing their projects/posters at conferences</w:t>
            </w:r>
          </w:p>
        </w:tc>
        <w:tc>
          <w:tcPr>
            <w:tcW w:w="1380" w:type="dxa"/>
          </w:tcPr>
          <w:p w14:paraId="71A52703" w14:textId="3C5DDC23" w:rsidR="00991948" w:rsidRDefault="00991948" w:rsidP="00FB6C78">
            <w:pPr>
              <w:pStyle w:val="NoSpacing"/>
            </w:pPr>
            <w:r>
              <w:t>Interns</w:t>
            </w:r>
          </w:p>
        </w:tc>
        <w:tc>
          <w:tcPr>
            <w:tcW w:w="1491" w:type="dxa"/>
          </w:tcPr>
          <w:p w14:paraId="67D67FF2" w14:textId="77D305F9" w:rsidR="00991948" w:rsidRDefault="00991948" w:rsidP="00FB6C78">
            <w:pPr>
              <w:pStyle w:val="NoSpacing"/>
            </w:pPr>
            <w:r>
              <w:t>Near the end of full WELD engagement</w:t>
            </w:r>
          </w:p>
        </w:tc>
        <w:tc>
          <w:tcPr>
            <w:tcW w:w="2413" w:type="dxa"/>
          </w:tcPr>
          <w:p w14:paraId="2AF74972" w14:textId="77777777" w:rsidR="00991948" w:rsidRDefault="00991948" w:rsidP="00FB6C78">
            <w:pPr>
              <w:pStyle w:val="NoSpacing"/>
            </w:pPr>
          </w:p>
        </w:tc>
      </w:tr>
      <w:tr w:rsidR="00991948" w14:paraId="006F3ED7" w14:textId="77777777" w:rsidTr="00991948">
        <w:tc>
          <w:tcPr>
            <w:tcW w:w="2378" w:type="dxa"/>
          </w:tcPr>
          <w:p w14:paraId="29ABDCBA" w14:textId="100BD25E" w:rsidR="00991948" w:rsidRDefault="00991948" w:rsidP="00FB6C78">
            <w:pPr>
              <w:pStyle w:val="NoSpacing"/>
            </w:pPr>
            <w:r>
              <w:t>Recruit interns and committee members from all participating WEDA states</w:t>
            </w:r>
          </w:p>
        </w:tc>
        <w:tc>
          <w:tcPr>
            <w:tcW w:w="1688" w:type="dxa"/>
          </w:tcPr>
          <w:p w14:paraId="413F9EF7" w14:textId="6F696E66" w:rsidR="00991948" w:rsidRDefault="00991948" w:rsidP="00FB6C78">
            <w:pPr>
              <w:pStyle w:val="NoSpacing"/>
            </w:pPr>
            <w:r>
              <w:t>representation of committee members and # of interns from WEDA states</w:t>
            </w:r>
          </w:p>
        </w:tc>
        <w:tc>
          <w:tcPr>
            <w:tcW w:w="1380" w:type="dxa"/>
          </w:tcPr>
          <w:p w14:paraId="40C249F0" w14:textId="055F44B3" w:rsidR="00991948" w:rsidRDefault="00991948" w:rsidP="00FB6C78">
            <w:pPr>
              <w:pStyle w:val="NoSpacing"/>
            </w:pPr>
            <w:r>
              <w:t>Existing committee members</w:t>
            </w:r>
          </w:p>
        </w:tc>
        <w:tc>
          <w:tcPr>
            <w:tcW w:w="1491" w:type="dxa"/>
          </w:tcPr>
          <w:p w14:paraId="789B5EB7" w14:textId="1D9CECD7" w:rsidR="00991948" w:rsidRDefault="00991948" w:rsidP="00FB6C78">
            <w:pPr>
              <w:pStyle w:val="NoSpacing"/>
            </w:pPr>
            <w:r>
              <w:t>Committee members recruited by November 2022; Interns recruited by January 2023</w:t>
            </w:r>
          </w:p>
        </w:tc>
        <w:tc>
          <w:tcPr>
            <w:tcW w:w="2413" w:type="dxa"/>
          </w:tcPr>
          <w:p w14:paraId="7B8D8D36" w14:textId="77777777" w:rsidR="00991948" w:rsidRDefault="00991948" w:rsidP="00FB6C78">
            <w:pPr>
              <w:pStyle w:val="NoSpacing"/>
            </w:pPr>
          </w:p>
        </w:tc>
      </w:tr>
      <w:tr w:rsidR="00991948" w14:paraId="5B04999D" w14:textId="77777777" w:rsidTr="00991948">
        <w:tc>
          <w:tcPr>
            <w:tcW w:w="2378" w:type="dxa"/>
          </w:tcPr>
          <w:p w14:paraId="46CA7913" w14:textId="4DBBDC95" w:rsidR="00991948" w:rsidRDefault="00D32F76" w:rsidP="00991948">
            <w:pPr>
              <w:pStyle w:val="NoSpacing"/>
            </w:pPr>
            <w:r>
              <w:t xml:space="preserve">Continue to Update WELD content to </w:t>
            </w:r>
            <w:r w:rsidR="00D85096">
              <w:t>meet the needs of emerging leaders across WEDA states</w:t>
            </w:r>
          </w:p>
        </w:tc>
        <w:tc>
          <w:tcPr>
            <w:tcW w:w="1688" w:type="dxa"/>
          </w:tcPr>
          <w:p w14:paraId="6093A5DE" w14:textId="69C4D62C" w:rsidR="00991948" w:rsidRDefault="00D85096" w:rsidP="00991948">
            <w:pPr>
              <w:pStyle w:val="NoSpacing"/>
            </w:pPr>
            <w:r>
              <w:t xml:space="preserve"># of </w:t>
            </w:r>
            <w:r w:rsidR="001D7424">
              <w:t>updated content sessions</w:t>
            </w:r>
            <w:r w:rsidR="00AB3A9F">
              <w:t xml:space="preserve">; </w:t>
            </w:r>
            <w:r w:rsidR="003D3E8E">
              <w:t xml:space="preserve">Intern feedback on </w:t>
            </w:r>
            <w:r w:rsidR="00E91673">
              <w:t>the evaluation of the WELD program</w:t>
            </w:r>
          </w:p>
        </w:tc>
        <w:tc>
          <w:tcPr>
            <w:tcW w:w="1380" w:type="dxa"/>
          </w:tcPr>
          <w:p w14:paraId="1B4F2465" w14:textId="719F6974" w:rsidR="00991948" w:rsidRDefault="001D7424" w:rsidP="00991948">
            <w:pPr>
              <w:pStyle w:val="NoSpacing"/>
            </w:pPr>
            <w:r>
              <w:t>Planning Committee Members</w:t>
            </w:r>
          </w:p>
        </w:tc>
        <w:tc>
          <w:tcPr>
            <w:tcW w:w="1491" w:type="dxa"/>
          </w:tcPr>
          <w:p w14:paraId="4633FC00" w14:textId="72EE6AE5" w:rsidR="00991948" w:rsidRDefault="001D7424" w:rsidP="00991948">
            <w:pPr>
              <w:pStyle w:val="NoSpacing"/>
            </w:pPr>
            <w:r>
              <w:t xml:space="preserve">Before </w:t>
            </w:r>
            <w:r w:rsidR="003C20CA">
              <w:t>both seminars</w:t>
            </w:r>
            <w:r w:rsidR="00AD3C1A">
              <w:t xml:space="preserve"> for the new cohort</w:t>
            </w:r>
            <w:r w:rsidR="00E91673">
              <w:t>; End of the program</w:t>
            </w:r>
          </w:p>
        </w:tc>
        <w:tc>
          <w:tcPr>
            <w:tcW w:w="2413" w:type="dxa"/>
          </w:tcPr>
          <w:p w14:paraId="53576683" w14:textId="77777777" w:rsidR="00991948" w:rsidRDefault="00991948" w:rsidP="00991948">
            <w:pPr>
              <w:pStyle w:val="NoSpacing"/>
            </w:pPr>
          </w:p>
        </w:tc>
      </w:tr>
    </w:tbl>
    <w:p w14:paraId="09328E9E" w14:textId="77777777" w:rsidR="00FB6C78" w:rsidRDefault="00FB6C78" w:rsidP="00FB6C78">
      <w:pPr>
        <w:pStyle w:val="NoSpacing"/>
      </w:pPr>
    </w:p>
    <w:p w14:paraId="7395EA82" w14:textId="77777777" w:rsidR="00FB6C78" w:rsidRDefault="00FB6C78" w:rsidP="00FB6C78">
      <w:pPr>
        <w:pStyle w:val="NoSpacing"/>
      </w:pPr>
    </w:p>
    <w:p w14:paraId="59527662" w14:textId="342622C9" w:rsidR="00FB6C78" w:rsidRPr="005B3735" w:rsidRDefault="00FB6C78" w:rsidP="00FB6C78">
      <w:pPr>
        <w:pStyle w:val="NoSpacing"/>
        <w:rPr>
          <w:b/>
        </w:rPr>
      </w:pPr>
      <w:r w:rsidRPr="005B3735">
        <w:rPr>
          <w:b/>
        </w:rPr>
        <w:t>Additional Priorit</w:t>
      </w:r>
      <w:r w:rsidR="00613DD9">
        <w:rPr>
          <w:b/>
        </w:rPr>
        <w:t>y S</w:t>
      </w:r>
      <w:r w:rsidRPr="005B3735">
        <w:rPr>
          <w:b/>
        </w:rPr>
        <w:t>trategies/Activities and timeline for 202</w:t>
      </w:r>
      <w:r w:rsidR="00390B9D">
        <w:rPr>
          <w:b/>
        </w:rPr>
        <w:t>3</w:t>
      </w:r>
      <w:r w:rsidRPr="005B3735">
        <w:rPr>
          <w:b/>
        </w:rPr>
        <w:t>:</w:t>
      </w:r>
    </w:p>
    <w:tbl>
      <w:tblPr>
        <w:tblStyle w:val="TableGrid"/>
        <w:tblW w:w="0" w:type="auto"/>
        <w:tblLook w:val="04A0" w:firstRow="1" w:lastRow="0" w:firstColumn="1" w:lastColumn="0" w:noHBand="0" w:noVBand="1"/>
      </w:tblPr>
      <w:tblGrid>
        <w:gridCol w:w="2424"/>
        <w:gridCol w:w="1555"/>
        <w:gridCol w:w="1416"/>
        <w:gridCol w:w="1501"/>
        <w:gridCol w:w="2454"/>
      </w:tblGrid>
      <w:tr w:rsidR="00663417" w14:paraId="53B85C60" w14:textId="77777777" w:rsidTr="00663417">
        <w:tc>
          <w:tcPr>
            <w:tcW w:w="2424" w:type="dxa"/>
          </w:tcPr>
          <w:p w14:paraId="4B9482DD" w14:textId="77777777" w:rsidR="00663417" w:rsidRDefault="00663417">
            <w:pPr>
              <w:pStyle w:val="NoSpacing"/>
              <w:jc w:val="center"/>
            </w:pPr>
            <w:r>
              <w:t>Strategy/Activity</w:t>
            </w:r>
          </w:p>
        </w:tc>
        <w:tc>
          <w:tcPr>
            <w:tcW w:w="1555" w:type="dxa"/>
          </w:tcPr>
          <w:p w14:paraId="1B6D3C64" w14:textId="77777777" w:rsidR="00663417" w:rsidRDefault="00663417">
            <w:pPr>
              <w:pStyle w:val="NoSpacing"/>
              <w:jc w:val="center"/>
            </w:pPr>
            <w:r>
              <w:t>Metrics</w:t>
            </w:r>
          </w:p>
        </w:tc>
        <w:tc>
          <w:tcPr>
            <w:tcW w:w="1416" w:type="dxa"/>
          </w:tcPr>
          <w:p w14:paraId="48B29594" w14:textId="77777777" w:rsidR="00663417" w:rsidRDefault="00663417">
            <w:pPr>
              <w:pStyle w:val="NoSpacing"/>
              <w:jc w:val="center"/>
            </w:pPr>
            <w:r>
              <w:t>Who</w:t>
            </w:r>
          </w:p>
        </w:tc>
        <w:tc>
          <w:tcPr>
            <w:tcW w:w="1501" w:type="dxa"/>
          </w:tcPr>
          <w:p w14:paraId="06213306" w14:textId="77777777" w:rsidR="00663417" w:rsidRDefault="00663417">
            <w:pPr>
              <w:pStyle w:val="NoSpacing"/>
              <w:jc w:val="center"/>
            </w:pPr>
            <w:r>
              <w:t>Timeline</w:t>
            </w:r>
          </w:p>
        </w:tc>
        <w:tc>
          <w:tcPr>
            <w:tcW w:w="2454" w:type="dxa"/>
          </w:tcPr>
          <w:p w14:paraId="42AF2201" w14:textId="77777777" w:rsidR="00663417" w:rsidRDefault="00663417">
            <w:pPr>
              <w:pStyle w:val="NoSpacing"/>
              <w:jc w:val="center"/>
            </w:pPr>
            <w:r>
              <w:t>Accomplishments</w:t>
            </w:r>
          </w:p>
        </w:tc>
      </w:tr>
      <w:tr w:rsidR="00663417" w14:paraId="3CF66863" w14:textId="77777777" w:rsidTr="00663417">
        <w:tc>
          <w:tcPr>
            <w:tcW w:w="2424" w:type="dxa"/>
          </w:tcPr>
          <w:p w14:paraId="0DF886B9" w14:textId="162E5671" w:rsidR="00663417" w:rsidRDefault="00663417">
            <w:pPr>
              <w:pStyle w:val="NoSpacing"/>
            </w:pPr>
          </w:p>
        </w:tc>
        <w:tc>
          <w:tcPr>
            <w:tcW w:w="1555" w:type="dxa"/>
          </w:tcPr>
          <w:p w14:paraId="12551E82" w14:textId="77777777" w:rsidR="00663417" w:rsidRDefault="00663417">
            <w:pPr>
              <w:pStyle w:val="NoSpacing"/>
            </w:pPr>
          </w:p>
        </w:tc>
        <w:tc>
          <w:tcPr>
            <w:tcW w:w="1416" w:type="dxa"/>
          </w:tcPr>
          <w:p w14:paraId="668016A6" w14:textId="77777777" w:rsidR="00663417" w:rsidRDefault="00663417">
            <w:pPr>
              <w:pStyle w:val="NoSpacing"/>
            </w:pPr>
          </w:p>
        </w:tc>
        <w:tc>
          <w:tcPr>
            <w:tcW w:w="1501" w:type="dxa"/>
          </w:tcPr>
          <w:p w14:paraId="5AF1CBB3" w14:textId="77777777" w:rsidR="00663417" w:rsidRDefault="00663417">
            <w:pPr>
              <w:pStyle w:val="NoSpacing"/>
            </w:pPr>
          </w:p>
        </w:tc>
        <w:tc>
          <w:tcPr>
            <w:tcW w:w="2454" w:type="dxa"/>
          </w:tcPr>
          <w:p w14:paraId="0920735D" w14:textId="77777777" w:rsidR="00663417" w:rsidRDefault="00663417">
            <w:pPr>
              <w:pStyle w:val="NoSpacing"/>
            </w:pPr>
          </w:p>
        </w:tc>
      </w:tr>
      <w:tr w:rsidR="00663417" w14:paraId="584B5EB0" w14:textId="77777777" w:rsidTr="00663417">
        <w:tc>
          <w:tcPr>
            <w:tcW w:w="2424" w:type="dxa"/>
          </w:tcPr>
          <w:p w14:paraId="540F813E" w14:textId="77777777" w:rsidR="00663417" w:rsidRDefault="00663417">
            <w:pPr>
              <w:pStyle w:val="NoSpacing"/>
            </w:pPr>
          </w:p>
        </w:tc>
        <w:tc>
          <w:tcPr>
            <w:tcW w:w="1555" w:type="dxa"/>
          </w:tcPr>
          <w:p w14:paraId="71DE1B36" w14:textId="77777777" w:rsidR="00663417" w:rsidRDefault="00663417">
            <w:pPr>
              <w:pStyle w:val="NoSpacing"/>
            </w:pPr>
          </w:p>
        </w:tc>
        <w:tc>
          <w:tcPr>
            <w:tcW w:w="1416" w:type="dxa"/>
          </w:tcPr>
          <w:p w14:paraId="70C6D1D6" w14:textId="77777777" w:rsidR="00663417" w:rsidRDefault="00663417">
            <w:pPr>
              <w:pStyle w:val="NoSpacing"/>
            </w:pPr>
          </w:p>
        </w:tc>
        <w:tc>
          <w:tcPr>
            <w:tcW w:w="1501" w:type="dxa"/>
          </w:tcPr>
          <w:p w14:paraId="166CFC40" w14:textId="77777777" w:rsidR="00663417" w:rsidRDefault="00663417">
            <w:pPr>
              <w:pStyle w:val="NoSpacing"/>
            </w:pPr>
          </w:p>
        </w:tc>
        <w:tc>
          <w:tcPr>
            <w:tcW w:w="2454" w:type="dxa"/>
          </w:tcPr>
          <w:p w14:paraId="6E15E050" w14:textId="77777777" w:rsidR="00663417" w:rsidRDefault="00663417">
            <w:pPr>
              <w:pStyle w:val="NoSpacing"/>
            </w:pPr>
          </w:p>
        </w:tc>
      </w:tr>
      <w:tr w:rsidR="00663417" w14:paraId="5EA12CA2" w14:textId="77777777" w:rsidTr="00663417">
        <w:tc>
          <w:tcPr>
            <w:tcW w:w="2424" w:type="dxa"/>
          </w:tcPr>
          <w:p w14:paraId="5E7C6911" w14:textId="77777777" w:rsidR="00663417" w:rsidRDefault="00663417">
            <w:pPr>
              <w:pStyle w:val="NoSpacing"/>
            </w:pPr>
          </w:p>
        </w:tc>
        <w:tc>
          <w:tcPr>
            <w:tcW w:w="1555" w:type="dxa"/>
          </w:tcPr>
          <w:p w14:paraId="65D796ED" w14:textId="77777777" w:rsidR="00663417" w:rsidRDefault="00663417">
            <w:pPr>
              <w:pStyle w:val="NoSpacing"/>
            </w:pPr>
          </w:p>
        </w:tc>
        <w:tc>
          <w:tcPr>
            <w:tcW w:w="1416" w:type="dxa"/>
          </w:tcPr>
          <w:p w14:paraId="1AC5F591" w14:textId="77777777" w:rsidR="00663417" w:rsidRDefault="00663417">
            <w:pPr>
              <w:pStyle w:val="NoSpacing"/>
            </w:pPr>
          </w:p>
        </w:tc>
        <w:tc>
          <w:tcPr>
            <w:tcW w:w="1501" w:type="dxa"/>
          </w:tcPr>
          <w:p w14:paraId="376A6BA1" w14:textId="77777777" w:rsidR="00663417" w:rsidRDefault="00663417">
            <w:pPr>
              <w:pStyle w:val="NoSpacing"/>
            </w:pPr>
          </w:p>
        </w:tc>
        <w:tc>
          <w:tcPr>
            <w:tcW w:w="2454" w:type="dxa"/>
          </w:tcPr>
          <w:p w14:paraId="08AFE2EC" w14:textId="77777777" w:rsidR="00663417" w:rsidRDefault="00663417">
            <w:pPr>
              <w:pStyle w:val="NoSpacing"/>
            </w:pPr>
          </w:p>
        </w:tc>
      </w:tr>
      <w:tr w:rsidR="00663417" w14:paraId="7A4A2331" w14:textId="77777777" w:rsidTr="00663417">
        <w:tc>
          <w:tcPr>
            <w:tcW w:w="2424" w:type="dxa"/>
          </w:tcPr>
          <w:p w14:paraId="683A25D4" w14:textId="77777777" w:rsidR="00663417" w:rsidRDefault="00663417">
            <w:pPr>
              <w:pStyle w:val="NoSpacing"/>
            </w:pPr>
          </w:p>
        </w:tc>
        <w:tc>
          <w:tcPr>
            <w:tcW w:w="1555" w:type="dxa"/>
          </w:tcPr>
          <w:p w14:paraId="19CA3433" w14:textId="77777777" w:rsidR="00663417" w:rsidRDefault="00663417">
            <w:pPr>
              <w:pStyle w:val="NoSpacing"/>
            </w:pPr>
          </w:p>
        </w:tc>
        <w:tc>
          <w:tcPr>
            <w:tcW w:w="1416" w:type="dxa"/>
          </w:tcPr>
          <w:p w14:paraId="7D413781" w14:textId="77777777" w:rsidR="00663417" w:rsidRDefault="00663417">
            <w:pPr>
              <w:pStyle w:val="NoSpacing"/>
            </w:pPr>
          </w:p>
        </w:tc>
        <w:tc>
          <w:tcPr>
            <w:tcW w:w="1501" w:type="dxa"/>
          </w:tcPr>
          <w:p w14:paraId="49FB4BCB" w14:textId="77777777" w:rsidR="00663417" w:rsidRDefault="00663417">
            <w:pPr>
              <w:pStyle w:val="NoSpacing"/>
            </w:pPr>
          </w:p>
        </w:tc>
        <w:tc>
          <w:tcPr>
            <w:tcW w:w="2454" w:type="dxa"/>
          </w:tcPr>
          <w:p w14:paraId="4897955E" w14:textId="77777777" w:rsidR="00663417" w:rsidRDefault="00663417">
            <w:pPr>
              <w:pStyle w:val="NoSpacing"/>
            </w:pPr>
          </w:p>
        </w:tc>
      </w:tr>
    </w:tbl>
    <w:p w14:paraId="09350C29" w14:textId="77777777" w:rsidR="00FB6C78" w:rsidRDefault="00FB6C78" w:rsidP="00613DD9"/>
    <w:sectPr w:rsidR="00FB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57E53"/>
    <w:multiLevelType w:val="hybridMultilevel"/>
    <w:tmpl w:val="EDB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79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78"/>
    <w:rsid w:val="000361E6"/>
    <w:rsid w:val="000804D3"/>
    <w:rsid w:val="0009520C"/>
    <w:rsid w:val="000C2178"/>
    <w:rsid w:val="000D7E3D"/>
    <w:rsid w:val="001028F0"/>
    <w:rsid w:val="00142917"/>
    <w:rsid w:val="0014627F"/>
    <w:rsid w:val="00152ADA"/>
    <w:rsid w:val="00175964"/>
    <w:rsid w:val="001C01E8"/>
    <w:rsid w:val="001D7424"/>
    <w:rsid w:val="001E1CB7"/>
    <w:rsid w:val="001F110D"/>
    <w:rsid w:val="00226B9D"/>
    <w:rsid w:val="00247554"/>
    <w:rsid w:val="00253B3C"/>
    <w:rsid w:val="00267420"/>
    <w:rsid w:val="0028501B"/>
    <w:rsid w:val="00296349"/>
    <w:rsid w:val="002C13D4"/>
    <w:rsid w:val="002D50C5"/>
    <w:rsid w:val="002F5988"/>
    <w:rsid w:val="00315502"/>
    <w:rsid w:val="00353061"/>
    <w:rsid w:val="00390B9D"/>
    <w:rsid w:val="003A5857"/>
    <w:rsid w:val="003B7136"/>
    <w:rsid w:val="003C20CA"/>
    <w:rsid w:val="003D34D2"/>
    <w:rsid w:val="003D3E8E"/>
    <w:rsid w:val="003D7486"/>
    <w:rsid w:val="004056EF"/>
    <w:rsid w:val="00446FE5"/>
    <w:rsid w:val="004A1275"/>
    <w:rsid w:val="004A63B6"/>
    <w:rsid w:val="004C7491"/>
    <w:rsid w:val="004D55A5"/>
    <w:rsid w:val="004F623B"/>
    <w:rsid w:val="004F7F3B"/>
    <w:rsid w:val="00576500"/>
    <w:rsid w:val="00580E99"/>
    <w:rsid w:val="005B3735"/>
    <w:rsid w:val="005D4C75"/>
    <w:rsid w:val="005E70FB"/>
    <w:rsid w:val="00613DD9"/>
    <w:rsid w:val="00663417"/>
    <w:rsid w:val="006D1C3A"/>
    <w:rsid w:val="006D3A81"/>
    <w:rsid w:val="006D71D7"/>
    <w:rsid w:val="006E6A19"/>
    <w:rsid w:val="00721C0C"/>
    <w:rsid w:val="00736DF1"/>
    <w:rsid w:val="00745D03"/>
    <w:rsid w:val="00746C95"/>
    <w:rsid w:val="0076407B"/>
    <w:rsid w:val="00765AF0"/>
    <w:rsid w:val="00783120"/>
    <w:rsid w:val="00796E8B"/>
    <w:rsid w:val="007A435E"/>
    <w:rsid w:val="007A74E2"/>
    <w:rsid w:val="007B4B73"/>
    <w:rsid w:val="007F07E1"/>
    <w:rsid w:val="00803AFB"/>
    <w:rsid w:val="008117BC"/>
    <w:rsid w:val="0083305C"/>
    <w:rsid w:val="00834F09"/>
    <w:rsid w:val="008413A5"/>
    <w:rsid w:val="00846F51"/>
    <w:rsid w:val="008A3172"/>
    <w:rsid w:val="008D3197"/>
    <w:rsid w:val="008D420F"/>
    <w:rsid w:val="008D7DF4"/>
    <w:rsid w:val="008E760D"/>
    <w:rsid w:val="00902A58"/>
    <w:rsid w:val="00914344"/>
    <w:rsid w:val="00970D2C"/>
    <w:rsid w:val="00973722"/>
    <w:rsid w:val="00991948"/>
    <w:rsid w:val="009A33F5"/>
    <w:rsid w:val="009A406D"/>
    <w:rsid w:val="009C35F1"/>
    <w:rsid w:val="009C6083"/>
    <w:rsid w:val="009C6639"/>
    <w:rsid w:val="009D0CDE"/>
    <w:rsid w:val="009D788F"/>
    <w:rsid w:val="009E79FB"/>
    <w:rsid w:val="00A017CC"/>
    <w:rsid w:val="00AB3A9F"/>
    <w:rsid w:val="00AD309D"/>
    <w:rsid w:val="00AD3C1A"/>
    <w:rsid w:val="00AE2F6A"/>
    <w:rsid w:val="00AF2A5A"/>
    <w:rsid w:val="00B216B5"/>
    <w:rsid w:val="00B258FD"/>
    <w:rsid w:val="00B324F1"/>
    <w:rsid w:val="00BB40E0"/>
    <w:rsid w:val="00BD0F6B"/>
    <w:rsid w:val="00C02F48"/>
    <w:rsid w:val="00C14304"/>
    <w:rsid w:val="00C41809"/>
    <w:rsid w:val="00C63E74"/>
    <w:rsid w:val="00C91FF2"/>
    <w:rsid w:val="00CC0BBC"/>
    <w:rsid w:val="00CE7EA8"/>
    <w:rsid w:val="00D212CA"/>
    <w:rsid w:val="00D309DD"/>
    <w:rsid w:val="00D32F76"/>
    <w:rsid w:val="00D82DA5"/>
    <w:rsid w:val="00D85096"/>
    <w:rsid w:val="00DB0396"/>
    <w:rsid w:val="00DE02EA"/>
    <w:rsid w:val="00DF5249"/>
    <w:rsid w:val="00E06276"/>
    <w:rsid w:val="00E91673"/>
    <w:rsid w:val="00EB3725"/>
    <w:rsid w:val="00EC0EF7"/>
    <w:rsid w:val="00ED7A99"/>
    <w:rsid w:val="00F219EC"/>
    <w:rsid w:val="00F21F5B"/>
    <w:rsid w:val="00F231D1"/>
    <w:rsid w:val="00F258E4"/>
    <w:rsid w:val="00F820DA"/>
    <w:rsid w:val="00FA657C"/>
    <w:rsid w:val="00FB0678"/>
    <w:rsid w:val="00FB6C78"/>
    <w:rsid w:val="00FC10F5"/>
    <w:rsid w:val="00FD07C4"/>
    <w:rsid w:val="00FF4547"/>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9B0"/>
  <w15:docId w15:val="{01F69755-E616-44C9-BE2F-E833CCCB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C78"/>
    <w:pPr>
      <w:spacing w:after="0" w:line="240" w:lineRule="auto"/>
    </w:pPr>
  </w:style>
  <w:style w:type="table" w:styleId="TableGrid">
    <w:name w:val="Table Grid"/>
    <w:basedOn w:val="TableNormal"/>
    <w:uiPriority w:val="39"/>
    <w:rsid w:val="0061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Houglum, Lyla E</dc:creator>
  <cp:keywords/>
  <dc:description/>
  <cp:lastModifiedBy>Hauser-Lindstrom, Doreen Ann</cp:lastModifiedBy>
  <cp:revision>2</cp:revision>
  <dcterms:created xsi:type="dcterms:W3CDTF">2022-12-05T16:32:00Z</dcterms:created>
  <dcterms:modified xsi:type="dcterms:W3CDTF">2022-12-05T16:32:00Z</dcterms:modified>
</cp:coreProperties>
</file>